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FEACE7" w14:textId="68FC33BD" w:rsidR="0042422B" w:rsidRPr="00B37F53" w:rsidRDefault="000511EC" w:rsidP="00E86CB2">
      <w:pPr>
        <w:spacing w:afterLines="120" w:after="288" w:line="276" w:lineRule="auto"/>
        <w:jc w:val="center"/>
        <w:rPr>
          <w:rFonts w:asciiTheme="majorHAnsi" w:hAnsiTheme="majorHAnsi" w:cstheme="majorHAnsi"/>
          <w:b/>
          <w:bCs/>
          <w:lang w:val="en-US"/>
        </w:rPr>
      </w:pPr>
      <w:bookmarkStart w:id="0" w:name="_GoBack"/>
      <w:bookmarkEnd w:id="0"/>
      <w:r w:rsidRPr="00B37F53">
        <w:rPr>
          <w:rFonts w:asciiTheme="majorHAnsi" w:hAnsiTheme="majorHAnsi" w:cstheme="majorHAnsi"/>
          <w:b/>
          <w:bCs/>
          <w:lang w:val="en-US"/>
        </w:rPr>
        <w:t>FACILITY ACCESS AGREEMENT</w:t>
      </w:r>
    </w:p>
    <w:p w14:paraId="68E74279" w14:textId="7050A3B9" w:rsidR="0042422B" w:rsidRPr="00B37F53" w:rsidRDefault="000511EC" w:rsidP="00E86CB2">
      <w:pPr>
        <w:spacing w:afterLines="120" w:after="288" w:line="276" w:lineRule="auto"/>
        <w:rPr>
          <w:rFonts w:asciiTheme="majorHAnsi" w:hAnsiTheme="majorHAnsi" w:cstheme="majorHAnsi"/>
          <w:lang w:val="en-US"/>
        </w:rPr>
      </w:pPr>
      <w:r w:rsidRPr="00B37F53">
        <w:rPr>
          <w:rFonts w:asciiTheme="majorHAnsi" w:hAnsiTheme="majorHAnsi" w:cstheme="majorHAnsi"/>
          <w:lang w:val="en-US"/>
        </w:rPr>
        <w:t>concluded on………………… in Ostrów Wielkopolski</w:t>
      </w:r>
      <w:r w:rsidR="006C5103" w:rsidRPr="00B37F53">
        <w:rPr>
          <w:rFonts w:asciiTheme="majorHAnsi" w:hAnsiTheme="majorHAnsi" w:cstheme="majorHAnsi"/>
          <w:lang w:val="en-US"/>
        </w:rPr>
        <w:t xml:space="preserve"> </w:t>
      </w:r>
    </w:p>
    <w:p w14:paraId="19D54FB8" w14:textId="20C48F53" w:rsidR="00311C39" w:rsidRPr="00B37F53" w:rsidRDefault="000511EC" w:rsidP="00E86CB2">
      <w:pPr>
        <w:spacing w:afterLines="120" w:after="288" w:line="276" w:lineRule="auto"/>
        <w:rPr>
          <w:rFonts w:asciiTheme="majorHAnsi" w:hAnsiTheme="majorHAnsi" w:cstheme="majorHAnsi"/>
          <w:lang w:val="en-US"/>
        </w:rPr>
      </w:pPr>
      <w:r w:rsidRPr="00B37F53">
        <w:rPr>
          <w:rFonts w:asciiTheme="majorHAnsi" w:hAnsiTheme="majorHAnsi" w:cstheme="majorHAnsi"/>
          <w:lang w:val="en-US"/>
        </w:rPr>
        <w:t>between</w:t>
      </w:r>
      <w:r w:rsidR="00311C39" w:rsidRPr="00B37F53">
        <w:rPr>
          <w:rFonts w:asciiTheme="majorHAnsi" w:hAnsiTheme="majorHAnsi" w:cstheme="majorHAnsi"/>
          <w:lang w:val="en-US"/>
        </w:rPr>
        <w:t>:</w:t>
      </w:r>
    </w:p>
    <w:p w14:paraId="45026CD1" w14:textId="1843FB05" w:rsidR="00E25DA4" w:rsidRPr="00B37F53" w:rsidRDefault="001379A2" w:rsidP="00E86CB2">
      <w:pPr>
        <w:spacing w:afterLines="120" w:after="288" w:line="276" w:lineRule="auto"/>
        <w:jc w:val="both"/>
        <w:rPr>
          <w:rFonts w:asciiTheme="majorHAnsi" w:hAnsiTheme="majorHAnsi" w:cstheme="majorHAnsi"/>
          <w:lang w:val="en-US"/>
        </w:rPr>
      </w:pPr>
      <w:proofErr w:type="spellStart"/>
      <w:r w:rsidRPr="00B37F53">
        <w:rPr>
          <w:rFonts w:asciiTheme="majorHAnsi" w:hAnsiTheme="majorHAnsi" w:cstheme="majorHAnsi"/>
          <w:b/>
          <w:bCs/>
          <w:lang w:val="en-US"/>
        </w:rPr>
        <w:t>Polski</w:t>
      </w:r>
      <w:proofErr w:type="spellEnd"/>
      <w:r w:rsidRPr="00B37F53">
        <w:rPr>
          <w:rFonts w:asciiTheme="majorHAnsi" w:hAnsiTheme="majorHAnsi" w:cstheme="majorHAnsi"/>
          <w:b/>
          <w:bCs/>
          <w:lang w:val="en-US"/>
        </w:rPr>
        <w:t xml:space="preserve"> Tabor </w:t>
      </w:r>
      <w:proofErr w:type="spellStart"/>
      <w:r w:rsidRPr="00B37F53">
        <w:rPr>
          <w:rFonts w:asciiTheme="majorHAnsi" w:hAnsiTheme="majorHAnsi" w:cstheme="majorHAnsi"/>
          <w:b/>
          <w:bCs/>
          <w:lang w:val="en-US"/>
        </w:rPr>
        <w:t>Szynowy</w:t>
      </w:r>
      <w:proofErr w:type="spellEnd"/>
      <w:r w:rsidR="009B444A" w:rsidRPr="00B37F53">
        <w:rPr>
          <w:rFonts w:asciiTheme="majorHAnsi" w:hAnsiTheme="majorHAnsi" w:cstheme="majorHAnsi"/>
          <w:b/>
          <w:bCs/>
          <w:lang w:val="en-US"/>
        </w:rPr>
        <w:t xml:space="preserve"> - Wagon</w:t>
      </w:r>
      <w:r w:rsidRPr="00B37F53">
        <w:rPr>
          <w:rFonts w:asciiTheme="majorHAnsi" w:hAnsiTheme="majorHAnsi" w:cstheme="majorHAnsi"/>
          <w:b/>
          <w:bCs/>
          <w:lang w:val="en-US"/>
        </w:rPr>
        <w:t xml:space="preserve"> </w:t>
      </w:r>
      <w:proofErr w:type="spellStart"/>
      <w:r w:rsidRPr="00B37F53">
        <w:rPr>
          <w:rFonts w:asciiTheme="majorHAnsi" w:hAnsiTheme="majorHAnsi" w:cstheme="majorHAnsi"/>
          <w:b/>
          <w:bCs/>
          <w:lang w:val="en-US"/>
        </w:rPr>
        <w:t>spółka</w:t>
      </w:r>
      <w:proofErr w:type="spellEnd"/>
      <w:r w:rsidRPr="00B37F53">
        <w:rPr>
          <w:rFonts w:asciiTheme="majorHAnsi" w:hAnsiTheme="majorHAnsi" w:cstheme="majorHAnsi"/>
          <w:b/>
          <w:bCs/>
          <w:lang w:val="en-US"/>
        </w:rPr>
        <w:t xml:space="preserve"> z </w:t>
      </w:r>
      <w:proofErr w:type="spellStart"/>
      <w:r w:rsidRPr="00B37F53">
        <w:rPr>
          <w:rFonts w:asciiTheme="majorHAnsi" w:hAnsiTheme="majorHAnsi" w:cstheme="majorHAnsi"/>
          <w:b/>
          <w:bCs/>
          <w:lang w:val="en-US"/>
        </w:rPr>
        <w:t>ograniczoną</w:t>
      </w:r>
      <w:proofErr w:type="spellEnd"/>
      <w:r w:rsidRPr="00B37F53">
        <w:rPr>
          <w:rFonts w:asciiTheme="majorHAnsi" w:hAnsiTheme="majorHAnsi" w:cstheme="majorHAnsi"/>
          <w:b/>
          <w:bCs/>
          <w:lang w:val="en-US"/>
        </w:rPr>
        <w:t xml:space="preserve"> </w:t>
      </w:r>
      <w:proofErr w:type="spellStart"/>
      <w:r w:rsidRPr="00B37F53">
        <w:rPr>
          <w:rFonts w:asciiTheme="majorHAnsi" w:hAnsiTheme="majorHAnsi" w:cstheme="majorHAnsi"/>
          <w:b/>
          <w:bCs/>
          <w:lang w:val="en-US"/>
        </w:rPr>
        <w:t>odpowiedzialnością</w:t>
      </w:r>
      <w:proofErr w:type="spellEnd"/>
      <w:r w:rsidRPr="00B37F53">
        <w:rPr>
          <w:rFonts w:asciiTheme="majorHAnsi" w:hAnsiTheme="majorHAnsi" w:cstheme="majorHAnsi"/>
          <w:b/>
          <w:bCs/>
          <w:lang w:val="en-US"/>
        </w:rPr>
        <w:t xml:space="preserve"> </w:t>
      </w:r>
      <w:r w:rsidR="000511EC" w:rsidRPr="00B37F53">
        <w:rPr>
          <w:rFonts w:asciiTheme="majorHAnsi" w:hAnsiTheme="majorHAnsi" w:cstheme="majorHAnsi"/>
          <w:b/>
          <w:bCs/>
          <w:lang w:val="en-US"/>
        </w:rPr>
        <w:t xml:space="preserve">with its registered office in Ostrów Wielkopolski, </w:t>
      </w:r>
      <w:r w:rsidR="000511EC" w:rsidRPr="00B37F53">
        <w:rPr>
          <w:rFonts w:asciiTheme="majorHAnsi" w:hAnsiTheme="majorHAnsi" w:cstheme="majorHAnsi"/>
          <w:lang w:val="en-US"/>
        </w:rPr>
        <w:t xml:space="preserve">ul. </w:t>
      </w:r>
      <w:proofErr w:type="spellStart"/>
      <w:r w:rsidR="000511EC" w:rsidRPr="00B37F53">
        <w:rPr>
          <w:rFonts w:asciiTheme="majorHAnsi" w:hAnsiTheme="majorHAnsi" w:cstheme="majorHAnsi"/>
          <w:lang w:val="en-US"/>
        </w:rPr>
        <w:t>Wrocławska</w:t>
      </w:r>
      <w:proofErr w:type="spellEnd"/>
      <w:r w:rsidR="000511EC" w:rsidRPr="00B37F53">
        <w:rPr>
          <w:rFonts w:asciiTheme="majorHAnsi" w:hAnsiTheme="majorHAnsi" w:cstheme="majorHAnsi"/>
          <w:lang w:val="en-US"/>
        </w:rPr>
        <w:t xml:space="preserve"> 93, 63-400 Ostrów Wielkopolski, registered in the Register of Entrepreneurs - National Court Register by the District Court </w:t>
      </w:r>
      <w:proofErr w:type="spellStart"/>
      <w:r w:rsidR="000511EC" w:rsidRPr="00B37F53">
        <w:rPr>
          <w:rFonts w:asciiTheme="majorHAnsi" w:hAnsiTheme="majorHAnsi" w:cstheme="majorHAnsi"/>
          <w:lang w:val="en-US"/>
        </w:rPr>
        <w:t>Poznań</w:t>
      </w:r>
      <w:proofErr w:type="spellEnd"/>
      <w:r w:rsidR="000511EC" w:rsidRPr="00B37F53">
        <w:rPr>
          <w:rFonts w:asciiTheme="majorHAnsi" w:hAnsiTheme="majorHAnsi" w:cstheme="majorHAnsi"/>
          <w:lang w:val="en-US"/>
        </w:rPr>
        <w:t xml:space="preserve"> - </w:t>
      </w:r>
      <w:proofErr w:type="spellStart"/>
      <w:r w:rsidR="000511EC" w:rsidRPr="00B37F53">
        <w:rPr>
          <w:rFonts w:asciiTheme="majorHAnsi" w:hAnsiTheme="majorHAnsi" w:cstheme="majorHAnsi"/>
          <w:lang w:val="en-US"/>
        </w:rPr>
        <w:t>Nowe</w:t>
      </w:r>
      <w:proofErr w:type="spellEnd"/>
      <w:r w:rsidR="000511EC" w:rsidRPr="00B37F53">
        <w:rPr>
          <w:rFonts w:asciiTheme="majorHAnsi" w:hAnsiTheme="majorHAnsi" w:cstheme="majorHAnsi"/>
          <w:lang w:val="en-US"/>
        </w:rPr>
        <w:t xml:space="preserve"> </w:t>
      </w:r>
      <w:proofErr w:type="spellStart"/>
      <w:r w:rsidR="000511EC" w:rsidRPr="00B37F53">
        <w:rPr>
          <w:rFonts w:asciiTheme="majorHAnsi" w:hAnsiTheme="majorHAnsi" w:cstheme="majorHAnsi"/>
          <w:lang w:val="en-US"/>
        </w:rPr>
        <w:t>Miasto</w:t>
      </w:r>
      <w:proofErr w:type="spellEnd"/>
      <w:r w:rsidR="000511EC" w:rsidRPr="00B37F53">
        <w:rPr>
          <w:rFonts w:asciiTheme="majorHAnsi" w:hAnsiTheme="majorHAnsi" w:cstheme="majorHAnsi"/>
          <w:lang w:val="en-US"/>
        </w:rPr>
        <w:t xml:space="preserve"> </w:t>
      </w:r>
      <w:proofErr w:type="spellStart"/>
      <w:r w:rsidR="000511EC" w:rsidRPr="00B37F53">
        <w:rPr>
          <w:rFonts w:asciiTheme="majorHAnsi" w:hAnsiTheme="majorHAnsi" w:cstheme="majorHAnsi"/>
          <w:lang w:val="en-US"/>
        </w:rPr>
        <w:t>i</w:t>
      </w:r>
      <w:proofErr w:type="spellEnd"/>
      <w:r w:rsidR="000511EC" w:rsidRPr="00B37F53">
        <w:rPr>
          <w:rFonts w:asciiTheme="majorHAnsi" w:hAnsiTheme="majorHAnsi" w:cstheme="majorHAnsi"/>
          <w:lang w:val="en-US"/>
        </w:rPr>
        <w:t xml:space="preserve"> Wilda in </w:t>
      </w:r>
      <w:proofErr w:type="spellStart"/>
      <w:r w:rsidR="000511EC" w:rsidRPr="00B37F53">
        <w:rPr>
          <w:rFonts w:asciiTheme="majorHAnsi" w:hAnsiTheme="majorHAnsi" w:cstheme="majorHAnsi"/>
          <w:lang w:val="en-US"/>
        </w:rPr>
        <w:t>Poznań</w:t>
      </w:r>
      <w:proofErr w:type="spellEnd"/>
      <w:r w:rsidR="000511EC" w:rsidRPr="00B37F53">
        <w:rPr>
          <w:rFonts w:asciiTheme="majorHAnsi" w:hAnsiTheme="majorHAnsi" w:cstheme="majorHAnsi"/>
          <w:lang w:val="en-US"/>
        </w:rPr>
        <w:t>, 9th Commercial Division of the National Court Register under KRS number: 0000391105, with a share capital of PLN 150,011,500.00 , with NIP number: 9542727909, REGON number: 24257941000000, BDO 000559062, represented by</w:t>
      </w:r>
      <w:r w:rsidR="008A424C" w:rsidRPr="00B37F53">
        <w:rPr>
          <w:rFonts w:asciiTheme="majorHAnsi" w:hAnsiTheme="majorHAnsi" w:cstheme="majorHAnsi"/>
          <w:lang w:val="en-US"/>
        </w:rPr>
        <w:t>:</w:t>
      </w:r>
    </w:p>
    <w:p w14:paraId="0ECF2039" w14:textId="3CD41E9E" w:rsidR="00E25DA4" w:rsidRPr="00B37F53" w:rsidRDefault="00E25DA4" w:rsidP="00E86CB2">
      <w:pPr>
        <w:pStyle w:val="Akapitzlist"/>
        <w:numPr>
          <w:ilvl w:val="0"/>
          <w:numId w:val="1"/>
        </w:numPr>
        <w:spacing w:afterLines="120" w:after="288" w:line="276" w:lineRule="auto"/>
        <w:jc w:val="both"/>
        <w:rPr>
          <w:rFonts w:asciiTheme="majorHAnsi" w:hAnsiTheme="majorHAnsi" w:cstheme="majorHAnsi"/>
          <w:lang w:val="en-US"/>
        </w:rPr>
      </w:pPr>
      <w:r w:rsidRPr="00B37F53">
        <w:rPr>
          <w:rFonts w:asciiTheme="majorHAnsi" w:hAnsiTheme="majorHAnsi" w:cstheme="majorHAnsi"/>
          <w:lang w:val="en-US"/>
        </w:rPr>
        <w:t>……………………………………</w:t>
      </w:r>
    </w:p>
    <w:p w14:paraId="03965BF3" w14:textId="2E0DA27B" w:rsidR="00FE7483" w:rsidRPr="00B37F53" w:rsidRDefault="000511EC" w:rsidP="00E86CB2">
      <w:pPr>
        <w:spacing w:afterLines="120" w:after="288" w:line="276" w:lineRule="auto"/>
        <w:ind w:left="360"/>
        <w:jc w:val="both"/>
        <w:rPr>
          <w:rFonts w:asciiTheme="majorHAnsi" w:hAnsiTheme="majorHAnsi" w:cstheme="majorHAnsi"/>
          <w:b/>
          <w:bCs/>
          <w:lang w:val="en-US"/>
        </w:rPr>
      </w:pPr>
      <w:r w:rsidRPr="00B37F53">
        <w:rPr>
          <w:rFonts w:asciiTheme="majorHAnsi" w:hAnsiTheme="majorHAnsi" w:cstheme="majorHAnsi"/>
          <w:lang w:val="en-US"/>
        </w:rPr>
        <w:t xml:space="preserve">hereinafter referred to as the </w:t>
      </w:r>
      <w:r w:rsidRPr="00B37F53">
        <w:rPr>
          <w:rFonts w:asciiTheme="majorHAnsi" w:hAnsiTheme="majorHAnsi" w:cstheme="majorHAnsi"/>
          <w:b/>
          <w:bCs/>
          <w:lang w:val="en-US"/>
        </w:rPr>
        <w:t>"Operator", "OIU Operator", "PTS"</w:t>
      </w:r>
      <w:r w:rsidR="00504351" w:rsidRPr="00B37F53">
        <w:rPr>
          <w:rFonts w:asciiTheme="majorHAnsi" w:hAnsiTheme="majorHAnsi" w:cstheme="majorHAnsi"/>
          <w:b/>
          <w:bCs/>
          <w:lang w:val="en-US"/>
        </w:rPr>
        <w:t>,</w:t>
      </w:r>
    </w:p>
    <w:p w14:paraId="392D6698" w14:textId="30C448A1" w:rsidR="00E25DA4" w:rsidRPr="00B37F53" w:rsidRDefault="00E25DA4" w:rsidP="00BD101D">
      <w:pPr>
        <w:spacing w:afterLines="120" w:after="288" w:line="276" w:lineRule="auto"/>
        <w:jc w:val="both"/>
        <w:rPr>
          <w:rFonts w:asciiTheme="majorHAnsi" w:hAnsiTheme="majorHAnsi" w:cstheme="majorHAnsi"/>
          <w:lang w:val="en-US"/>
        </w:rPr>
      </w:pPr>
      <w:r w:rsidRPr="00B37F53">
        <w:rPr>
          <w:rFonts w:asciiTheme="majorHAnsi" w:hAnsiTheme="majorHAnsi" w:cstheme="majorHAnsi"/>
          <w:lang w:val="en-US"/>
        </w:rPr>
        <w:t>a</w:t>
      </w:r>
      <w:r w:rsidR="000511EC" w:rsidRPr="00B37F53">
        <w:rPr>
          <w:rFonts w:asciiTheme="majorHAnsi" w:hAnsiTheme="majorHAnsi" w:cstheme="majorHAnsi"/>
          <w:lang w:val="en-US"/>
        </w:rPr>
        <w:t>nd</w:t>
      </w:r>
    </w:p>
    <w:p w14:paraId="448BDC1A" w14:textId="6A84E923" w:rsidR="00E25DA4" w:rsidRPr="00B37F53" w:rsidRDefault="00E25DA4" w:rsidP="00E86CB2">
      <w:pPr>
        <w:spacing w:afterLines="120" w:after="288" w:line="276" w:lineRule="auto"/>
        <w:jc w:val="both"/>
        <w:rPr>
          <w:rFonts w:asciiTheme="majorHAnsi" w:hAnsiTheme="majorHAnsi" w:cstheme="majorHAnsi"/>
          <w:lang w:val="en-US"/>
        </w:rPr>
      </w:pPr>
      <w:r w:rsidRPr="00B37F53">
        <w:rPr>
          <w:rFonts w:asciiTheme="majorHAnsi" w:hAnsiTheme="majorHAnsi" w:cstheme="majorHAnsi"/>
          <w:lang w:val="en-US"/>
        </w:rPr>
        <w:t>………....</w:t>
      </w:r>
      <w:r w:rsidR="000511EC" w:rsidRPr="00B37F53">
        <w:rPr>
          <w:lang w:val="en-US"/>
        </w:rPr>
        <w:t xml:space="preserve"> </w:t>
      </w:r>
      <w:r w:rsidR="000511EC" w:rsidRPr="00B37F53">
        <w:rPr>
          <w:rFonts w:asciiTheme="majorHAnsi" w:hAnsiTheme="majorHAnsi" w:cstheme="majorHAnsi"/>
          <w:lang w:val="en-US"/>
        </w:rPr>
        <w:t xml:space="preserve">with its registered office in </w:t>
      </w:r>
      <w:r w:rsidRPr="00B37F53">
        <w:rPr>
          <w:rFonts w:asciiTheme="majorHAnsi" w:hAnsiTheme="majorHAnsi" w:cstheme="majorHAnsi"/>
          <w:lang w:val="en-US"/>
        </w:rPr>
        <w:t>………………………………..</w:t>
      </w:r>
      <w:r w:rsidR="000511EC" w:rsidRPr="00B37F53">
        <w:rPr>
          <w:rFonts w:asciiTheme="majorHAnsi" w:hAnsiTheme="majorHAnsi" w:cstheme="majorHAnsi"/>
          <w:lang w:val="en-US"/>
        </w:rPr>
        <w:t>ul.</w:t>
      </w:r>
      <w:r w:rsidRPr="00B37F53">
        <w:rPr>
          <w:rFonts w:asciiTheme="majorHAnsi" w:hAnsiTheme="majorHAnsi" w:cstheme="majorHAnsi"/>
          <w:lang w:val="en-US"/>
        </w:rPr>
        <w:t>……………………….n</w:t>
      </w:r>
      <w:r w:rsidR="000511EC" w:rsidRPr="00B37F53">
        <w:rPr>
          <w:rFonts w:asciiTheme="majorHAnsi" w:hAnsiTheme="majorHAnsi" w:cstheme="majorHAnsi"/>
          <w:lang w:val="en-US"/>
        </w:rPr>
        <w:t>o</w:t>
      </w:r>
      <w:r w:rsidRPr="00B37F53">
        <w:rPr>
          <w:rFonts w:asciiTheme="majorHAnsi" w:hAnsiTheme="majorHAnsi" w:cstheme="majorHAnsi"/>
          <w:lang w:val="en-US"/>
        </w:rPr>
        <w:t>……………..,</w:t>
      </w:r>
      <w:r w:rsidR="000511EC" w:rsidRPr="00B37F53">
        <w:rPr>
          <w:rFonts w:asciiTheme="majorHAnsi" w:hAnsiTheme="majorHAnsi" w:cstheme="majorHAnsi"/>
          <w:lang w:val="en-US"/>
        </w:rPr>
        <w:t>postal code</w:t>
      </w:r>
      <w:r w:rsidRPr="00B37F53">
        <w:rPr>
          <w:rFonts w:asciiTheme="majorHAnsi" w:hAnsiTheme="majorHAnsi" w:cstheme="majorHAnsi"/>
          <w:lang w:val="en-US"/>
        </w:rPr>
        <w:t>………,</w:t>
      </w:r>
      <w:r w:rsidR="000511EC" w:rsidRPr="00B37F53">
        <w:rPr>
          <w:rFonts w:asciiTheme="majorHAnsi" w:hAnsiTheme="majorHAnsi" w:cstheme="majorHAnsi"/>
          <w:lang w:val="en-US"/>
        </w:rPr>
        <w:t>post office</w:t>
      </w:r>
      <w:r w:rsidRPr="00B37F53">
        <w:rPr>
          <w:rFonts w:asciiTheme="majorHAnsi" w:hAnsiTheme="majorHAnsi" w:cstheme="majorHAnsi"/>
          <w:lang w:val="en-US"/>
        </w:rPr>
        <w:t xml:space="preserve">…………, </w:t>
      </w:r>
      <w:r w:rsidR="000511EC" w:rsidRPr="00B37F53">
        <w:rPr>
          <w:rFonts w:asciiTheme="majorHAnsi" w:hAnsiTheme="majorHAnsi" w:cstheme="majorHAnsi"/>
          <w:lang w:val="en-US"/>
        </w:rPr>
        <w:t>registered in the Register of Entrepreneurs - National Court Register by the District Court in ……………………………………Division ……………………..under KRS number:………………..share capital of PLN ………………….., with NIP number: ………………….., REGON number: …………………………….., represented by</w:t>
      </w:r>
      <w:r w:rsidR="00FE7483" w:rsidRPr="00B37F53">
        <w:rPr>
          <w:rFonts w:asciiTheme="majorHAnsi" w:hAnsiTheme="majorHAnsi" w:cstheme="majorHAnsi"/>
          <w:lang w:val="en-US"/>
        </w:rPr>
        <w:t>:</w:t>
      </w:r>
    </w:p>
    <w:p w14:paraId="42186792" w14:textId="0A114A1B" w:rsidR="00FE7483" w:rsidRPr="00B37F53" w:rsidRDefault="00FE7483" w:rsidP="00E86CB2">
      <w:pPr>
        <w:spacing w:afterLines="120" w:after="288" w:line="276" w:lineRule="auto"/>
        <w:jc w:val="both"/>
        <w:rPr>
          <w:rFonts w:asciiTheme="majorHAnsi" w:hAnsiTheme="majorHAnsi" w:cstheme="majorHAnsi"/>
          <w:lang w:val="en-US"/>
        </w:rPr>
      </w:pPr>
      <w:r w:rsidRPr="00B37F53">
        <w:rPr>
          <w:rFonts w:asciiTheme="majorHAnsi" w:hAnsiTheme="majorHAnsi" w:cstheme="majorHAnsi"/>
          <w:lang w:val="en-US"/>
        </w:rPr>
        <w:t>1………………………………………………………</w:t>
      </w:r>
    </w:p>
    <w:p w14:paraId="545496CB" w14:textId="4F230F3B" w:rsidR="00FE7483" w:rsidRPr="00B37F53" w:rsidRDefault="00FE7483" w:rsidP="00E86CB2">
      <w:pPr>
        <w:spacing w:afterLines="120" w:after="288" w:line="276" w:lineRule="auto"/>
        <w:jc w:val="both"/>
        <w:rPr>
          <w:rFonts w:asciiTheme="majorHAnsi" w:hAnsiTheme="majorHAnsi" w:cstheme="majorHAnsi"/>
          <w:lang w:val="en-US"/>
        </w:rPr>
      </w:pPr>
      <w:r w:rsidRPr="00B37F53">
        <w:rPr>
          <w:rFonts w:asciiTheme="majorHAnsi" w:hAnsiTheme="majorHAnsi" w:cstheme="majorHAnsi"/>
          <w:lang w:val="en-US"/>
        </w:rPr>
        <w:t>2. …………………………………………………….</w:t>
      </w:r>
    </w:p>
    <w:p w14:paraId="0F0C2DF1" w14:textId="4911C225" w:rsidR="00FE7483" w:rsidRPr="00B37F53" w:rsidRDefault="00D16CF3" w:rsidP="00E86CB2">
      <w:pPr>
        <w:spacing w:afterLines="120" w:after="288" w:line="276" w:lineRule="auto"/>
        <w:jc w:val="both"/>
        <w:rPr>
          <w:rFonts w:asciiTheme="majorHAnsi" w:hAnsiTheme="majorHAnsi" w:cstheme="majorHAnsi"/>
          <w:lang w:val="en-US"/>
        </w:rPr>
      </w:pPr>
      <w:r w:rsidRPr="00B37F53">
        <w:rPr>
          <w:rFonts w:asciiTheme="majorHAnsi" w:hAnsiTheme="majorHAnsi" w:cstheme="majorHAnsi"/>
          <w:lang w:val="en-US"/>
        </w:rPr>
        <w:t>hereinafter referred to as the "</w:t>
      </w:r>
      <w:r w:rsidRPr="00B37F53">
        <w:rPr>
          <w:rFonts w:asciiTheme="majorHAnsi" w:hAnsiTheme="majorHAnsi" w:cstheme="majorHAnsi"/>
          <w:b/>
          <w:bCs/>
          <w:lang w:val="en-US"/>
        </w:rPr>
        <w:t>Carrier</w:t>
      </w:r>
      <w:r w:rsidRPr="00B37F53">
        <w:rPr>
          <w:rFonts w:asciiTheme="majorHAnsi" w:hAnsiTheme="majorHAnsi" w:cstheme="majorHAnsi"/>
          <w:lang w:val="en-US"/>
        </w:rPr>
        <w:t>", collectively hereinafter referred to as the "</w:t>
      </w:r>
      <w:r w:rsidRPr="00B37F53">
        <w:rPr>
          <w:rFonts w:asciiTheme="majorHAnsi" w:hAnsiTheme="majorHAnsi" w:cstheme="majorHAnsi"/>
          <w:b/>
          <w:bCs/>
          <w:lang w:val="en-US"/>
        </w:rPr>
        <w:t>Parties</w:t>
      </w:r>
      <w:r w:rsidRPr="00B37F53">
        <w:rPr>
          <w:rFonts w:asciiTheme="majorHAnsi" w:hAnsiTheme="majorHAnsi" w:cstheme="majorHAnsi"/>
          <w:lang w:val="en-US"/>
        </w:rPr>
        <w:t>", with the following content</w:t>
      </w:r>
      <w:r w:rsidR="00504351" w:rsidRPr="00B37F53">
        <w:rPr>
          <w:rFonts w:asciiTheme="majorHAnsi" w:hAnsiTheme="majorHAnsi" w:cstheme="majorHAnsi"/>
          <w:lang w:val="en-US"/>
        </w:rPr>
        <w:t>:</w:t>
      </w:r>
    </w:p>
    <w:p w14:paraId="6EE80CA3" w14:textId="5EF3F11F" w:rsidR="00504351" w:rsidRPr="00B37F53" w:rsidRDefault="00504351" w:rsidP="00E86CB2">
      <w:pPr>
        <w:spacing w:after="0" w:line="276" w:lineRule="auto"/>
        <w:jc w:val="center"/>
        <w:rPr>
          <w:rFonts w:asciiTheme="majorHAnsi" w:hAnsiTheme="majorHAnsi" w:cstheme="majorHAnsi"/>
          <w:b/>
          <w:bCs/>
          <w:lang w:val="en-US"/>
        </w:rPr>
      </w:pPr>
      <w:r w:rsidRPr="00B37F53">
        <w:rPr>
          <w:rFonts w:asciiTheme="majorHAnsi" w:hAnsiTheme="majorHAnsi" w:cstheme="majorHAnsi"/>
          <w:b/>
          <w:bCs/>
          <w:lang w:val="en-US"/>
        </w:rPr>
        <w:t>§ 1.</w:t>
      </w:r>
    </w:p>
    <w:p w14:paraId="1DEA199D" w14:textId="5BE3D3F2" w:rsidR="00504351" w:rsidRPr="00B37F53" w:rsidRDefault="00D16CF3" w:rsidP="00E86CB2">
      <w:pPr>
        <w:spacing w:after="120" w:line="276" w:lineRule="auto"/>
        <w:jc w:val="center"/>
        <w:rPr>
          <w:rFonts w:asciiTheme="majorHAnsi" w:hAnsiTheme="majorHAnsi" w:cstheme="majorHAnsi"/>
          <w:b/>
          <w:bCs/>
          <w:lang w:val="en-US"/>
        </w:rPr>
      </w:pPr>
      <w:r w:rsidRPr="00B37F53">
        <w:rPr>
          <w:rFonts w:asciiTheme="majorHAnsi" w:hAnsiTheme="majorHAnsi" w:cstheme="majorHAnsi"/>
          <w:b/>
          <w:bCs/>
          <w:lang w:val="en-US"/>
        </w:rPr>
        <w:t>Definitions</w:t>
      </w:r>
    </w:p>
    <w:p w14:paraId="3A03D1D5" w14:textId="34EF2462" w:rsidR="00504351" w:rsidRPr="00B37F53" w:rsidRDefault="00D16CF3" w:rsidP="00F968F9">
      <w:pPr>
        <w:pStyle w:val="Akapitzlist"/>
        <w:numPr>
          <w:ilvl w:val="0"/>
          <w:numId w:val="28"/>
        </w:numPr>
        <w:spacing w:after="120" w:line="276" w:lineRule="auto"/>
        <w:ind w:left="714" w:hanging="357"/>
        <w:contextualSpacing w:val="0"/>
        <w:rPr>
          <w:rFonts w:asciiTheme="majorHAnsi" w:hAnsiTheme="majorHAnsi" w:cstheme="majorHAnsi"/>
          <w:lang w:val="en-US"/>
        </w:rPr>
      </w:pPr>
      <w:r w:rsidRPr="00B37F53">
        <w:rPr>
          <w:rFonts w:asciiTheme="majorHAnsi" w:hAnsiTheme="majorHAnsi" w:cstheme="majorHAnsi"/>
          <w:lang w:val="en-US"/>
        </w:rPr>
        <w:t>For the purposes of this Agreement, the following terms are introduced</w:t>
      </w:r>
      <w:r w:rsidR="00964492" w:rsidRPr="00B37F53">
        <w:rPr>
          <w:rFonts w:asciiTheme="majorHAnsi" w:hAnsiTheme="majorHAnsi" w:cstheme="majorHAnsi"/>
          <w:lang w:val="en-US"/>
        </w:rPr>
        <w:t>:</w:t>
      </w:r>
    </w:p>
    <w:p w14:paraId="594F1124" w14:textId="3673BD08" w:rsidR="002E3244" w:rsidRPr="00B37F53" w:rsidRDefault="00D16CF3" w:rsidP="00F968F9">
      <w:pPr>
        <w:pStyle w:val="Akapitzlist"/>
        <w:numPr>
          <w:ilvl w:val="0"/>
          <w:numId w:val="27"/>
        </w:numPr>
        <w:spacing w:after="120" w:line="276" w:lineRule="auto"/>
        <w:ind w:left="714" w:hanging="357"/>
        <w:contextualSpacing w:val="0"/>
        <w:jc w:val="both"/>
        <w:rPr>
          <w:rFonts w:asciiTheme="majorHAnsi" w:hAnsiTheme="majorHAnsi" w:cstheme="majorHAnsi"/>
          <w:lang w:val="en-US"/>
        </w:rPr>
      </w:pPr>
      <w:r w:rsidRPr="00B37F53">
        <w:rPr>
          <w:rFonts w:asciiTheme="majorHAnsi" w:hAnsiTheme="majorHAnsi" w:cstheme="majorHAnsi"/>
          <w:b/>
          <w:bCs/>
          <w:lang w:val="en-US"/>
        </w:rPr>
        <w:t xml:space="preserve">Carrier </w:t>
      </w:r>
      <w:r w:rsidR="00964492" w:rsidRPr="00B37F53">
        <w:rPr>
          <w:rFonts w:asciiTheme="majorHAnsi" w:hAnsiTheme="majorHAnsi" w:cstheme="majorHAnsi"/>
          <w:b/>
          <w:bCs/>
          <w:lang w:val="en-US"/>
        </w:rPr>
        <w:t xml:space="preserve">– </w:t>
      </w:r>
      <w:r w:rsidR="00724BF6" w:rsidRPr="00B37F53">
        <w:rPr>
          <w:rFonts w:asciiTheme="majorHAnsi" w:hAnsiTheme="majorHAnsi" w:cstheme="majorHAnsi"/>
          <w:lang w:val="en-US"/>
        </w:rPr>
        <w:t>a railway carrier, an entrepreneur authorized to perform rail transport, including an entrepreneur providing only traction services, on the basis of a license and a single safety certificate, or an entrepreneur authorized to perform rail transport on the basis of a safety certificate (consolidated text: Journal of Laws of 2021, item 1984, as amended). The category of railway carrier also includes rolling stock operators (e.g. ROSCO</w:t>
      </w:r>
      <w:r w:rsidR="006C5103" w:rsidRPr="00B37F53">
        <w:rPr>
          <w:rFonts w:asciiTheme="majorHAnsi" w:hAnsiTheme="majorHAnsi" w:cstheme="majorHAnsi"/>
          <w:lang w:val="en-US"/>
        </w:rPr>
        <w:t>).</w:t>
      </w:r>
    </w:p>
    <w:p w14:paraId="49517CDA" w14:textId="24286BDF" w:rsidR="002E3244" w:rsidRPr="00B37F53" w:rsidRDefault="00724BF6" w:rsidP="00F968F9">
      <w:pPr>
        <w:pStyle w:val="Akapitzlist"/>
        <w:numPr>
          <w:ilvl w:val="0"/>
          <w:numId w:val="27"/>
        </w:numPr>
        <w:spacing w:after="120" w:line="276" w:lineRule="auto"/>
        <w:ind w:left="714" w:hanging="357"/>
        <w:contextualSpacing w:val="0"/>
        <w:jc w:val="both"/>
        <w:rPr>
          <w:rFonts w:asciiTheme="majorHAnsi" w:hAnsiTheme="majorHAnsi" w:cstheme="majorHAnsi"/>
          <w:lang w:val="en-US"/>
        </w:rPr>
      </w:pPr>
      <w:r w:rsidRPr="00B37F53">
        <w:rPr>
          <w:rFonts w:asciiTheme="majorHAnsi" w:hAnsiTheme="majorHAnsi" w:cstheme="majorHAnsi"/>
          <w:b/>
          <w:bCs/>
          <w:lang w:val="en-US"/>
        </w:rPr>
        <w:t xml:space="preserve">Contractor </w:t>
      </w:r>
      <w:r w:rsidR="002E3244" w:rsidRPr="00B37F53">
        <w:rPr>
          <w:rFonts w:asciiTheme="majorHAnsi" w:hAnsiTheme="majorHAnsi" w:cstheme="majorHAnsi"/>
          <w:lang w:val="en-US"/>
        </w:rPr>
        <w:t xml:space="preserve">– </w:t>
      </w:r>
      <w:r w:rsidRPr="00B37F53">
        <w:rPr>
          <w:rFonts w:asciiTheme="majorHAnsi" w:hAnsiTheme="majorHAnsi" w:cstheme="majorHAnsi"/>
          <w:lang w:val="en-US"/>
        </w:rPr>
        <w:t>an entity that performs activities related to the repair, modernization or reconstruction of wagons provided by the Carrier at the service infrastructure facility or, on the basis of separate arrangements, provides services for which the facility is adapted</w:t>
      </w:r>
      <w:r w:rsidR="002E3244" w:rsidRPr="00B37F53">
        <w:rPr>
          <w:rFonts w:asciiTheme="majorHAnsi" w:hAnsiTheme="majorHAnsi" w:cstheme="majorHAnsi"/>
          <w:lang w:val="en-US"/>
        </w:rPr>
        <w:t>.</w:t>
      </w:r>
    </w:p>
    <w:p w14:paraId="7F68218E" w14:textId="79BE70E4" w:rsidR="002E3244" w:rsidRPr="00B37F53" w:rsidRDefault="00665D06" w:rsidP="00F968F9">
      <w:pPr>
        <w:pStyle w:val="Akapitzlist"/>
        <w:numPr>
          <w:ilvl w:val="0"/>
          <w:numId w:val="27"/>
        </w:numPr>
        <w:spacing w:after="120" w:line="276" w:lineRule="auto"/>
        <w:ind w:left="714" w:hanging="357"/>
        <w:contextualSpacing w:val="0"/>
        <w:jc w:val="both"/>
        <w:rPr>
          <w:rFonts w:asciiTheme="majorHAnsi" w:hAnsiTheme="majorHAnsi" w:cstheme="majorHAnsi"/>
          <w:lang w:val="en-US"/>
        </w:rPr>
      </w:pPr>
      <w:r w:rsidRPr="00B37F53">
        <w:rPr>
          <w:rFonts w:asciiTheme="majorHAnsi" w:hAnsiTheme="majorHAnsi" w:cstheme="majorHAnsi"/>
          <w:b/>
          <w:bCs/>
          <w:lang w:val="en-US"/>
        </w:rPr>
        <w:lastRenderedPageBreak/>
        <w:t>OIU (Service Infrastructure Facility</w:t>
      </w:r>
      <w:r w:rsidR="002E3244" w:rsidRPr="00B37F53">
        <w:rPr>
          <w:rFonts w:asciiTheme="majorHAnsi" w:hAnsiTheme="majorHAnsi" w:cstheme="majorHAnsi"/>
          <w:b/>
          <w:bCs/>
          <w:lang w:val="en-US"/>
        </w:rPr>
        <w:t xml:space="preserve">) </w:t>
      </w:r>
      <w:r w:rsidR="002E3244" w:rsidRPr="00B37F53">
        <w:rPr>
          <w:rFonts w:asciiTheme="majorHAnsi" w:hAnsiTheme="majorHAnsi" w:cstheme="majorHAnsi"/>
          <w:lang w:val="en-US"/>
        </w:rPr>
        <w:t xml:space="preserve">-  </w:t>
      </w:r>
      <w:r w:rsidRPr="00B37F53">
        <w:rPr>
          <w:rFonts w:asciiTheme="majorHAnsi" w:hAnsiTheme="majorHAnsi" w:cstheme="majorHAnsi"/>
          <w:lang w:val="en-US"/>
        </w:rPr>
        <w:t xml:space="preserve">service infrastructure facility located on the railway siding of </w:t>
      </w:r>
      <w:proofErr w:type="spellStart"/>
      <w:r w:rsidR="00FB27A2" w:rsidRPr="00B37F53">
        <w:rPr>
          <w:rFonts w:asciiTheme="majorHAnsi" w:hAnsiTheme="majorHAnsi" w:cstheme="majorHAnsi"/>
          <w:lang w:val="en-US"/>
        </w:rPr>
        <w:t>Polski</w:t>
      </w:r>
      <w:proofErr w:type="spellEnd"/>
      <w:r w:rsidR="00FB27A2" w:rsidRPr="00B37F53">
        <w:rPr>
          <w:rFonts w:asciiTheme="majorHAnsi" w:hAnsiTheme="majorHAnsi" w:cstheme="majorHAnsi"/>
          <w:lang w:val="en-US"/>
        </w:rPr>
        <w:t xml:space="preserve"> </w:t>
      </w:r>
      <w:proofErr w:type="spellStart"/>
      <w:r w:rsidRPr="00B37F53">
        <w:rPr>
          <w:rFonts w:asciiTheme="majorHAnsi" w:hAnsiTheme="majorHAnsi" w:cstheme="majorHAnsi"/>
          <w:lang w:val="en-US"/>
        </w:rPr>
        <w:t>Tabór</w:t>
      </w:r>
      <w:proofErr w:type="spellEnd"/>
      <w:r w:rsidRPr="00B37F53">
        <w:rPr>
          <w:rFonts w:asciiTheme="majorHAnsi" w:hAnsiTheme="majorHAnsi" w:cstheme="majorHAnsi"/>
          <w:lang w:val="en-US"/>
        </w:rPr>
        <w:t xml:space="preserve"> </w:t>
      </w:r>
      <w:proofErr w:type="spellStart"/>
      <w:r w:rsidR="00697CE0" w:rsidRPr="00B37F53">
        <w:rPr>
          <w:rFonts w:asciiTheme="majorHAnsi" w:hAnsiTheme="majorHAnsi" w:cstheme="majorHAnsi"/>
          <w:lang w:val="en-US"/>
        </w:rPr>
        <w:t>Szynow</w:t>
      </w:r>
      <w:r w:rsidRPr="00B37F53">
        <w:rPr>
          <w:rFonts w:asciiTheme="majorHAnsi" w:hAnsiTheme="majorHAnsi" w:cstheme="majorHAnsi"/>
          <w:lang w:val="en-US"/>
        </w:rPr>
        <w:t>y</w:t>
      </w:r>
      <w:proofErr w:type="spellEnd"/>
      <w:r w:rsidR="00697CE0" w:rsidRPr="00B37F53">
        <w:rPr>
          <w:rFonts w:asciiTheme="majorHAnsi" w:hAnsiTheme="majorHAnsi" w:cstheme="majorHAnsi"/>
          <w:lang w:val="en-US"/>
        </w:rPr>
        <w:t xml:space="preserve"> - Wagon</w:t>
      </w:r>
      <w:r w:rsidR="00FB27A2" w:rsidRPr="00B37F53">
        <w:rPr>
          <w:rFonts w:asciiTheme="majorHAnsi" w:hAnsiTheme="majorHAnsi" w:cstheme="majorHAnsi"/>
          <w:lang w:val="en-US"/>
        </w:rPr>
        <w:t xml:space="preserve"> sp. z o.o. </w:t>
      </w:r>
      <w:r w:rsidRPr="00B37F53">
        <w:rPr>
          <w:rFonts w:asciiTheme="majorHAnsi" w:hAnsiTheme="majorHAnsi" w:cstheme="majorHAnsi"/>
          <w:lang w:val="en-US"/>
        </w:rPr>
        <w:t>in Ostrów Wielkopolski, intended in whole or in part to provide services specified in the OIU Regulations, together with access tracks to the facility, also referred to as the "</w:t>
      </w:r>
      <w:r w:rsidRPr="00B37F53">
        <w:rPr>
          <w:rFonts w:asciiTheme="majorHAnsi" w:hAnsiTheme="majorHAnsi" w:cstheme="majorHAnsi"/>
          <w:b/>
          <w:bCs/>
          <w:lang w:val="en-US"/>
        </w:rPr>
        <w:t>Facility</w:t>
      </w:r>
      <w:r w:rsidRPr="00B37F53">
        <w:rPr>
          <w:rFonts w:asciiTheme="majorHAnsi" w:hAnsiTheme="majorHAnsi" w:cstheme="majorHAnsi"/>
          <w:lang w:val="en-US"/>
        </w:rPr>
        <w:t>" or "</w:t>
      </w:r>
      <w:r w:rsidRPr="00B37F53">
        <w:rPr>
          <w:rFonts w:asciiTheme="majorHAnsi" w:hAnsiTheme="majorHAnsi" w:cstheme="majorHAnsi"/>
          <w:b/>
          <w:bCs/>
          <w:lang w:val="en-US"/>
        </w:rPr>
        <w:t>OIU</w:t>
      </w:r>
      <w:r w:rsidRPr="00B37F53">
        <w:rPr>
          <w:rFonts w:asciiTheme="majorHAnsi" w:hAnsiTheme="majorHAnsi" w:cstheme="majorHAnsi"/>
          <w:lang w:val="en-US"/>
        </w:rPr>
        <w:t>"</w:t>
      </w:r>
      <w:r w:rsidR="00A475A9" w:rsidRPr="00B37F53">
        <w:rPr>
          <w:rFonts w:asciiTheme="majorHAnsi" w:hAnsiTheme="majorHAnsi" w:cstheme="majorHAnsi"/>
          <w:lang w:val="en-US"/>
        </w:rPr>
        <w:t>.</w:t>
      </w:r>
    </w:p>
    <w:p w14:paraId="297D21CF" w14:textId="6B809372" w:rsidR="00A475A9" w:rsidRPr="00B37F53" w:rsidRDefault="00665D06" w:rsidP="00F968F9">
      <w:pPr>
        <w:pStyle w:val="Akapitzlist"/>
        <w:numPr>
          <w:ilvl w:val="0"/>
          <w:numId w:val="27"/>
        </w:numPr>
        <w:spacing w:after="120" w:line="276" w:lineRule="auto"/>
        <w:ind w:left="714" w:hanging="357"/>
        <w:contextualSpacing w:val="0"/>
        <w:jc w:val="both"/>
        <w:rPr>
          <w:rFonts w:asciiTheme="majorHAnsi" w:hAnsiTheme="majorHAnsi" w:cstheme="majorHAnsi"/>
          <w:lang w:val="en-US"/>
        </w:rPr>
      </w:pPr>
      <w:r w:rsidRPr="00B37F53">
        <w:rPr>
          <w:rFonts w:asciiTheme="majorHAnsi" w:hAnsiTheme="majorHAnsi" w:cstheme="majorHAnsi"/>
          <w:b/>
          <w:bCs/>
          <w:lang w:val="en-US"/>
        </w:rPr>
        <w:t xml:space="preserve">Price list </w:t>
      </w:r>
      <w:r w:rsidR="00A475A9" w:rsidRPr="00B37F53">
        <w:rPr>
          <w:rFonts w:asciiTheme="majorHAnsi" w:hAnsiTheme="majorHAnsi" w:cstheme="majorHAnsi"/>
          <w:b/>
          <w:bCs/>
          <w:lang w:val="en-US"/>
        </w:rPr>
        <w:t xml:space="preserve">– </w:t>
      </w:r>
      <w:r w:rsidRPr="00B37F53">
        <w:rPr>
          <w:rFonts w:asciiTheme="majorHAnsi" w:hAnsiTheme="majorHAnsi" w:cstheme="majorHAnsi"/>
          <w:lang w:val="en-US"/>
        </w:rPr>
        <w:t xml:space="preserve">price list of fees for access to the facility, constituting an annex to the OIU Regulations and available on the </w:t>
      </w:r>
      <w:r w:rsidR="00F968F9" w:rsidRPr="00B37F53">
        <w:rPr>
          <w:sz w:val="20"/>
          <w:szCs w:val="20"/>
          <w:lang w:val="en-US"/>
        </w:rPr>
        <w:t>https://polskitabor.pl/</w:t>
      </w:r>
      <w:r w:rsidRPr="00B37F53">
        <w:rPr>
          <w:rFonts w:asciiTheme="majorHAnsi" w:hAnsiTheme="majorHAnsi" w:cstheme="majorHAnsi"/>
          <w:lang w:val="en-US"/>
        </w:rPr>
        <w:t xml:space="preserve"> website</w:t>
      </w:r>
    </w:p>
    <w:p w14:paraId="1E6A6D23" w14:textId="1A8BA1ED" w:rsidR="00A475A9" w:rsidRPr="00B37F53" w:rsidRDefault="00665D06" w:rsidP="00F968F9">
      <w:pPr>
        <w:pStyle w:val="Akapitzlist"/>
        <w:numPr>
          <w:ilvl w:val="0"/>
          <w:numId w:val="27"/>
        </w:numPr>
        <w:spacing w:after="120" w:line="276" w:lineRule="auto"/>
        <w:ind w:left="714" w:hanging="357"/>
        <w:contextualSpacing w:val="0"/>
        <w:jc w:val="both"/>
        <w:rPr>
          <w:rFonts w:asciiTheme="majorHAnsi" w:hAnsiTheme="majorHAnsi" w:cstheme="majorHAnsi"/>
          <w:lang w:val="en-US"/>
        </w:rPr>
      </w:pPr>
      <w:r w:rsidRPr="00B37F53">
        <w:rPr>
          <w:rFonts w:asciiTheme="majorHAnsi" w:hAnsiTheme="majorHAnsi" w:cstheme="majorHAnsi"/>
          <w:b/>
          <w:bCs/>
          <w:lang w:val="en-US"/>
        </w:rPr>
        <w:t>OIU Regulations</w:t>
      </w:r>
      <w:r w:rsidR="00A475A9" w:rsidRPr="00B37F53">
        <w:rPr>
          <w:rFonts w:asciiTheme="majorHAnsi" w:hAnsiTheme="majorHAnsi" w:cstheme="majorHAnsi"/>
          <w:b/>
          <w:bCs/>
          <w:lang w:val="en-US"/>
        </w:rPr>
        <w:t xml:space="preserve"> –</w:t>
      </w:r>
      <w:r w:rsidR="00A475A9" w:rsidRPr="00B37F53">
        <w:rPr>
          <w:rFonts w:asciiTheme="majorHAnsi" w:hAnsiTheme="majorHAnsi" w:cstheme="majorHAnsi"/>
          <w:lang w:val="en-US"/>
        </w:rPr>
        <w:t xml:space="preserve"> </w:t>
      </w:r>
      <w:r w:rsidRPr="00B37F53">
        <w:rPr>
          <w:rFonts w:asciiTheme="majorHAnsi" w:hAnsiTheme="majorHAnsi" w:cstheme="majorHAnsi"/>
          <w:lang w:val="en-US"/>
        </w:rPr>
        <w:t xml:space="preserve">Regulations of the Service Infrastructure Facility on the railway siding of </w:t>
      </w:r>
      <w:proofErr w:type="spellStart"/>
      <w:r w:rsidRPr="00B37F53">
        <w:rPr>
          <w:rFonts w:asciiTheme="majorHAnsi" w:hAnsiTheme="majorHAnsi" w:cstheme="majorHAnsi"/>
          <w:lang w:val="en-US"/>
        </w:rPr>
        <w:t>Polski</w:t>
      </w:r>
      <w:proofErr w:type="spellEnd"/>
      <w:r w:rsidRPr="00B37F53">
        <w:rPr>
          <w:rFonts w:asciiTheme="majorHAnsi" w:hAnsiTheme="majorHAnsi" w:cstheme="majorHAnsi"/>
          <w:lang w:val="en-US"/>
        </w:rPr>
        <w:t xml:space="preserve"> Tab</w:t>
      </w:r>
      <w:r w:rsidR="0097720A" w:rsidRPr="00B37F53">
        <w:rPr>
          <w:rFonts w:asciiTheme="majorHAnsi" w:hAnsiTheme="majorHAnsi" w:cstheme="majorHAnsi"/>
          <w:lang w:val="en-US"/>
        </w:rPr>
        <w:t>o</w:t>
      </w:r>
      <w:r w:rsidRPr="00B37F53">
        <w:rPr>
          <w:rFonts w:asciiTheme="majorHAnsi" w:hAnsiTheme="majorHAnsi" w:cstheme="majorHAnsi"/>
          <w:lang w:val="en-US"/>
        </w:rPr>
        <w:t xml:space="preserve">r </w:t>
      </w:r>
      <w:proofErr w:type="spellStart"/>
      <w:r w:rsidRPr="00B37F53">
        <w:rPr>
          <w:rFonts w:asciiTheme="majorHAnsi" w:hAnsiTheme="majorHAnsi" w:cstheme="majorHAnsi"/>
          <w:lang w:val="en-US"/>
        </w:rPr>
        <w:t>Szynowy</w:t>
      </w:r>
      <w:proofErr w:type="spellEnd"/>
      <w:r w:rsidRPr="00B37F53">
        <w:rPr>
          <w:rFonts w:asciiTheme="majorHAnsi" w:hAnsiTheme="majorHAnsi" w:cstheme="majorHAnsi"/>
          <w:lang w:val="en-US"/>
        </w:rPr>
        <w:t xml:space="preserve"> - Wagon sp. z o.o. in Ostrów Wielkopolski</w:t>
      </w:r>
    </w:p>
    <w:p w14:paraId="38174783" w14:textId="76D76767" w:rsidR="006D68FC" w:rsidRPr="00B37F53" w:rsidRDefault="00665D06" w:rsidP="00F968F9">
      <w:pPr>
        <w:pStyle w:val="Akapitzlist"/>
        <w:numPr>
          <w:ilvl w:val="0"/>
          <w:numId w:val="27"/>
        </w:numPr>
        <w:spacing w:after="120" w:line="276" w:lineRule="auto"/>
        <w:ind w:left="714" w:hanging="357"/>
        <w:contextualSpacing w:val="0"/>
        <w:jc w:val="both"/>
        <w:rPr>
          <w:rFonts w:asciiTheme="majorHAnsi" w:hAnsiTheme="majorHAnsi" w:cstheme="majorHAnsi"/>
          <w:lang w:val="en-US"/>
        </w:rPr>
      </w:pPr>
      <w:r w:rsidRPr="00B37F53">
        <w:rPr>
          <w:rFonts w:asciiTheme="majorHAnsi" w:hAnsiTheme="majorHAnsi" w:cstheme="majorHAnsi"/>
          <w:b/>
          <w:bCs/>
          <w:lang w:val="en-US"/>
        </w:rPr>
        <w:t xml:space="preserve">Regulations on siding operation </w:t>
      </w:r>
      <w:r w:rsidR="00AE00E4" w:rsidRPr="00B37F53">
        <w:rPr>
          <w:rFonts w:asciiTheme="majorHAnsi" w:hAnsiTheme="majorHAnsi" w:cstheme="majorHAnsi"/>
          <w:b/>
          <w:bCs/>
          <w:lang w:val="en-US"/>
        </w:rPr>
        <w:t>–</w:t>
      </w:r>
      <w:r w:rsidR="00AE00E4" w:rsidRPr="00B37F53">
        <w:rPr>
          <w:rFonts w:asciiTheme="majorHAnsi" w:hAnsiTheme="majorHAnsi" w:cstheme="majorHAnsi"/>
          <w:lang w:val="en-US"/>
        </w:rPr>
        <w:t xml:space="preserve"> </w:t>
      </w:r>
      <w:r w:rsidRPr="00B37F53">
        <w:rPr>
          <w:rFonts w:asciiTheme="majorHAnsi" w:hAnsiTheme="majorHAnsi" w:cstheme="majorHAnsi"/>
          <w:lang w:val="en-US"/>
        </w:rPr>
        <w:t xml:space="preserve">Operating regulations of the siding of </w:t>
      </w:r>
      <w:proofErr w:type="spellStart"/>
      <w:r w:rsidRPr="00B37F53">
        <w:rPr>
          <w:rFonts w:asciiTheme="majorHAnsi" w:hAnsiTheme="majorHAnsi" w:cstheme="majorHAnsi"/>
          <w:lang w:val="en-US"/>
        </w:rPr>
        <w:t>Polski</w:t>
      </w:r>
      <w:proofErr w:type="spellEnd"/>
      <w:r w:rsidRPr="00B37F53">
        <w:rPr>
          <w:rFonts w:asciiTheme="majorHAnsi" w:hAnsiTheme="majorHAnsi" w:cstheme="majorHAnsi"/>
          <w:lang w:val="en-US"/>
        </w:rPr>
        <w:t xml:space="preserve"> Rolling Stock - Wagon sp. z o.o. in Ostrów Wielkopolski, specifying the manner of traffic management on the railway siding on which the Facility is located and is developed by PTS in consultation with the railway infrastructure manager to which the siding is connected</w:t>
      </w:r>
      <w:r w:rsidR="00AE00E4" w:rsidRPr="00B37F53">
        <w:rPr>
          <w:rFonts w:asciiTheme="majorHAnsi" w:hAnsiTheme="majorHAnsi" w:cstheme="majorHAnsi"/>
          <w:lang w:val="en-US"/>
        </w:rPr>
        <w:t>.</w:t>
      </w:r>
    </w:p>
    <w:p w14:paraId="4B46622C" w14:textId="15693C3F" w:rsidR="00AE00E4" w:rsidRPr="00B37F53" w:rsidRDefault="00B615CB" w:rsidP="00F968F9">
      <w:pPr>
        <w:pStyle w:val="Akapitzlist"/>
        <w:numPr>
          <w:ilvl w:val="0"/>
          <w:numId w:val="28"/>
        </w:numPr>
        <w:spacing w:after="120" w:line="276" w:lineRule="auto"/>
        <w:ind w:left="714" w:hanging="357"/>
        <w:contextualSpacing w:val="0"/>
        <w:jc w:val="both"/>
        <w:rPr>
          <w:rFonts w:asciiTheme="majorHAnsi" w:hAnsiTheme="majorHAnsi" w:cstheme="majorHAnsi"/>
          <w:lang w:val="en-US"/>
        </w:rPr>
      </w:pPr>
      <w:r w:rsidRPr="00B37F53">
        <w:rPr>
          <w:rFonts w:asciiTheme="majorHAnsi" w:hAnsiTheme="majorHAnsi" w:cstheme="majorHAnsi"/>
          <w:lang w:val="en-US"/>
        </w:rPr>
        <w:t>Terms other than those mentioned in section 1 a-f, which are defined in the OIU Regulations, have the meaning given to them in the OIU Regulations</w:t>
      </w:r>
      <w:r w:rsidR="00AE00E4" w:rsidRPr="00B37F53">
        <w:rPr>
          <w:rFonts w:asciiTheme="majorHAnsi" w:hAnsiTheme="majorHAnsi" w:cstheme="majorHAnsi"/>
          <w:lang w:val="en-US"/>
        </w:rPr>
        <w:t>.</w:t>
      </w:r>
    </w:p>
    <w:p w14:paraId="7774B64C" w14:textId="7C2DD15C" w:rsidR="00AE00E4" w:rsidRPr="00B37F53" w:rsidRDefault="00AE00E4" w:rsidP="00E86CB2">
      <w:pPr>
        <w:spacing w:after="0" w:line="276" w:lineRule="auto"/>
        <w:jc w:val="center"/>
        <w:rPr>
          <w:rFonts w:asciiTheme="majorHAnsi" w:hAnsiTheme="majorHAnsi" w:cstheme="majorHAnsi"/>
          <w:b/>
          <w:bCs/>
          <w:lang w:val="en-US"/>
        </w:rPr>
      </w:pPr>
      <w:r w:rsidRPr="00B37F53">
        <w:rPr>
          <w:rFonts w:asciiTheme="majorHAnsi" w:hAnsiTheme="majorHAnsi" w:cstheme="majorHAnsi"/>
          <w:b/>
          <w:bCs/>
          <w:lang w:val="en-US"/>
        </w:rPr>
        <w:t>§</w:t>
      </w:r>
      <w:r w:rsidR="00DC7E48" w:rsidRPr="00B37F53">
        <w:rPr>
          <w:rFonts w:asciiTheme="majorHAnsi" w:hAnsiTheme="majorHAnsi" w:cstheme="majorHAnsi"/>
          <w:b/>
          <w:bCs/>
          <w:lang w:val="en-US"/>
        </w:rPr>
        <w:t xml:space="preserve"> 2 </w:t>
      </w:r>
    </w:p>
    <w:p w14:paraId="04C5C131" w14:textId="7011C31B" w:rsidR="00DC7E48" w:rsidRPr="00B37F53" w:rsidRDefault="00B615CB" w:rsidP="00E86CB2">
      <w:pPr>
        <w:spacing w:after="120" w:line="276" w:lineRule="auto"/>
        <w:jc w:val="center"/>
        <w:rPr>
          <w:rFonts w:asciiTheme="majorHAnsi" w:hAnsiTheme="majorHAnsi" w:cstheme="majorHAnsi"/>
          <w:b/>
          <w:bCs/>
          <w:lang w:val="en-US"/>
        </w:rPr>
      </w:pPr>
      <w:r w:rsidRPr="00B37F53">
        <w:rPr>
          <w:rFonts w:asciiTheme="majorHAnsi" w:hAnsiTheme="majorHAnsi" w:cstheme="majorHAnsi"/>
          <w:b/>
          <w:bCs/>
          <w:lang w:val="en-US"/>
        </w:rPr>
        <w:t>Preliminary provisions</w:t>
      </w:r>
      <w:r w:rsidR="00DC7E48" w:rsidRPr="00B37F53">
        <w:rPr>
          <w:rFonts w:asciiTheme="majorHAnsi" w:hAnsiTheme="majorHAnsi" w:cstheme="majorHAnsi"/>
          <w:b/>
          <w:bCs/>
          <w:lang w:val="en-US"/>
        </w:rPr>
        <w:t xml:space="preserve"> </w:t>
      </w:r>
    </w:p>
    <w:p w14:paraId="4E02A0CA" w14:textId="7EC4BF2A" w:rsidR="00DC7E48" w:rsidRPr="00B37F53" w:rsidRDefault="00B615CB" w:rsidP="00F968F9">
      <w:pPr>
        <w:pStyle w:val="Akapitzlist"/>
        <w:numPr>
          <w:ilvl w:val="0"/>
          <w:numId w:val="4"/>
        </w:numPr>
        <w:spacing w:after="120" w:line="276" w:lineRule="auto"/>
        <w:ind w:left="714" w:hanging="357"/>
        <w:contextualSpacing w:val="0"/>
        <w:jc w:val="both"/>
        <w:rPr>
          <w:rFonts w:asciiTheme="majorHAnsi" w:hAnsiTheme="majorHAnsi" w:cstheme="majorHAnsi"/>
          <w:lang w:val="en-US"/>
        </w:rPr>
      </w:pPr>
      <w:r w:rsidRPr="00B37F53">
        <w:rPr>
          <w:rFonts w:asciiTheme="majorHAnsi" w:hAnsiTheme="majorHAnsi" w:cstheme="majorHAnsi"/>
          <w:lang w:val="en-US"/>
        </w:rPr>
        <w:t>The Agreement specifies the rights and obligations of the Operator and the Carrier related to the Operator making the Service Infrastructure Facility available to the Carrier within the meaning of the Act of 28</w:t>
      </w:r>
      <w:r w:rsidR="0097720A" w:rsidRPr="00B37F53">
        <w:rPr>
          <w:rFonts w:asciiTheme="majorHAnsi" w:hAnsiTheme="majorHAnsi" w:cstheme="majorHAnsi"/>
          <w:lang w:val="en-US"/>
        </w:rPr>
        <w:t xml:space="preserve"> March </w:t>
      </w:r>
      <w:r w:rsidRPr="00B37F53">
        <w:rPr>
          <w:rFonts w:asciiTheme="majorHAnsi" w:hAnsiTheme="majorHAnsi" w:cstheme="majorHAnsi"/>
          <w:lang w:val="en-US"/>
        </w:rPr>
        <w:t>2003 on railway transport (consolidated text: Journal of Laws of 2021, item 1984, as amended) hereinafter referred to as the "</w:t>
      </w:r>
      <w:r w:rsidRPr="00B37F53">
        <w:rPr>
          <w:rFonts w:asciiTheme="majorHAnsi" w:hAnsiTheme="majorHAnsi" w:cstheme="majorHAnsi"/>
          <w:b/>
          <w:bCs/>
          <w:lang w:val="en-US"/>
        </w:rPr>
        <w:t>Act</w:t>
      </w:r>
      <w:r w:rsidRPr="00B37F53">
        <w:rPr>
          <w:rFonts w:asciiTheme="majorHAnsi" w:hAnsiTheme="majorHAnsi" w:cstheme="majorHAnsi"/>
          <w:lang w:val="en-US"/>
        </w:rPr>
        <w:t>"</w:t>
      </w:r>
      <w:r w:rsidR="00F90CD0" w:rsidRPr="00B37F53">
        <w:rPr>
          <w:rFonts w:asciiTheme="majorHAnsi" w:hAnsiTheme="majorHAnsi" w:cstheme="majorHAnsi"/>
          <w:lang w:val="en-US"/>
        </w:rPr>
        <w:t>.</w:t>
      </w:r>
    </w:p>
    <w:p w14:paraId="3F62A46D" w14:textId="59471AB2" w:rsidR="00F90CD0" w:rsidRPr="00B37F53" w:rsidRDefault="00B615CB" w:rsidP="00F968F9">
      <w:pPr>
        <w:pStyle w:val="Akapitzlist"/>
        <w:numPr>
          <w:ilvl w:val="0"/>
          <w:numId w:val="4"/>
        </w:numPr>
        <w:spacing w:after="120" w:line="276" w:lineRule="auto"/>
        <w:ind w:left="714" w:hanging="357"/>
        <w:contextualSpacing w:val="0"/>
        <w:jc w:val="both"/>
        <w:rPr>
          <w:rFonts w:asciiTheme="majorHAnsi" w:hAnsiTheme="majorHAnsi" w:cstheme="majorHAnsi"/>
          <w:lang w:val="en-US"/>
        </w:rPr>
      </w:pPr>
      <w:r w:rsidRPr="00B37F53">
        <w:rPr>
          <w:rFonts w:asciiTheme="majorHAnsi" w:hAnsiTheme="majorHAnsi" w:cstheme="majorHAnsi"/>
          <w:lang w:val="en-US"/>
        </w:rPr>
        <w:t>The contract is concluded as a result of the Operator's positive consideration of the Carrier's application, in accordance with the procedure specified in the OIU Regulations</w:t>
      </w:r>
      <w:r w:rsidR="00FB40BF" w:rsidRPr="00B37F53">
        <w:rPr>
          <w:rFonts w:asciiTheme="majorHAnsi" w:hAnsiTheme="majorHAnsi" w:cstheme="majorHAnsi"/>
          <w:lang w:val="en-US"/>
        </w:rPr>
        <w:t>.</w:t>
      </w:r>
    </w:p>
    <w:p w14:paraId="774EA6F8" w14:textId="27FD9757" w:rsidR="00FB40BF" w:rsidRPr="00B37F53" w:rsidRDefault="00B615CB" w:rsidP="00F968F9">
      <w:pPr>
        <w:pStyle w:val="Akapitzlist"/>
        <w:numPr>
          <w:ilvl w:val="0"/>
          <w:numId w:val="4"/>
        </w:numPr>
        <w:spacing w:after="120" w:line="276" w:lineRule="auto"/>
        <w:ind w:left="714" w:hanging="357"/>
        <w:contextualSpacing w:val="0"/>
        <w:jc w:val="both"/>
        <w:rPr>
          <w:rFonts w:asciiTheme="majorHAnsi" w:hAnsiTheme="majorHAnsi" w:cstheme="majorHAnsi"/>
          <w:lang w:val="en-US"/>
        </w:rPr>
      </w:pPr>
      <w:r w:rsidRPr="00B37F53">
        <w:rPr>
          <w:rFonts w:asciiTheme="majorHAnsi" w:hAnsiTheme="majorHAnsi" w:cstheme="majorHAnsi"/>
          <w:lang w:val="en-US"/>
        </w:rPr>
        <w:t>Detailed rules for access to the facility are specified in the OIU Regulations. In the event of discrepancies between the content of the Agreement and the content of the OIU Regulations, the provisions of the Agreement shall prevail</w:t>
      </w:r>
      <w:r w:rsidR="00FB40BF" w:rsidRPr="00B37F53">
        <w:rPr>
          <w:rFonts w:asciiTheme="majorHAnsi" w:hAnsiTheme="majorHAnsi" w:cstheme="majorHAnsi"/>
          <w:lang w:val="en-US"/>
        </w:rPr>
        <w:t>.</w:t>
      </w:r>
    </w:p>
    <w:p w14:paraId="050716EE" w14:textId="6BFE6A6D" w:rsidR="00FB40BF" w:rsidRPr="00B37F53" w:rsidRDefault="00FB40BF" w:rsidP="00E86CB2">
      <w:pPr>
        <w:pStyle w:val="Akapitzlist"/>
        <w:spacing w:after="0" w:line="276" w:lineRule="auto"/>
        <w:ind w:left="284"/>
        <w:jc w:val="center"/>
        <w:rPr>
          <w:rFonts w:asciiTheme="majorHAnsi" w:hAnsiTheme="majorHAnsi" w:cstheme="majorHAnsi"/>
          <w:b/>
          <w:bCs/>
          <w:lang w:val="en-US"/>
        </w:rPr>
      </w:pPr>
      <w:r w:rsidRPr="00B37F53">
        <w:rPr>
          <w:rFonts w:asciiTheme="majorHAnsi" w:hAnsiTheme="majorHAnsi" w:cstheme="majorHAnsi"/>
          <w:b/>
          <w:bCs/>
          <w:lang w:val="en-US"/>
        </w:rPr>
        <w:t>§ 3</w:t>
      </w:r>
    </w:p>
    <w:p w14:paraId="1A45CB11" w14:textId="42075D21" w:rsidR="00FB40BF" w:rsidRPr="00B37F53" w:rsidRDefault="00B615CB" w:rsidP="00E86CB2">
      <w:pPr>
        <w:spacing w:after="120" w:line="276" w:lineRule="auto"/>
        <w:jc w:val="center"/>
        <w:rPr>
          <w:rFonts w:asciiTheme="majorHAnsi" w:hAnsiTheme="majorHAnsi" w:cstheme="majorHAnsi"/>
          <w:b/>
          <w:bCs/>
          <w:lang w:val="en-US"/>
        </w:rPr>
      </w:pPr>
      <w:r w:rsidRPr="00B37F53">
        <w:rPr>
          <w:rFonts w:asciiTheme="majorHAnsi" w:hAnsiTheme="majorHAnsi" w:cstheme="majorHAnsi"/>
          <w:b/>
          <w:bCs/>
          <w:lang w:val="en-US"/>
        </w:rPr>
        <w:t>Declarations of the Parties</w:t>
      </w:r>
    </w:p>
    <w:p w14:paraId="39E7EC8F" w14:textId="7A20766D" w:rsidR="00FB40BF" w:rsidRPr="00B37F53" w:rsidRDefault="003E5CBE" w:rsidP="00F968F9">
      <w:pPr>
        <w:pStyle w:val="Akapitzlist"/>
        <w:numPr>
          <w:ilvl w:val="0"/>
          <w:numId w:val="6"/>
        </w:numPr>
        <w:spacing w:after="120" w:line="276" w:lineRule="auto"/>
        <w:ind w:hanging="357"/>
        <w:contextualSpacing w:val="0"/>
        <w:jc w:val="both"/>
        <w:rPr>
          <w:rFonts w:asciiTheme="majorHAnsi" w:hAnsiTheme="majorHAnsi" w:cstheme="majorHAnsi"/>
          <w:b/>
          <w:bCs/>
          <w:lang w:val="en-US"/>
        </w:rPr>
      </w:pPr>
      <w:r w:rsidRPr="00B37F53">
        <w:rPr>
          <w:rFonts w:asciiTheme="majorHAnsi" w:hAnsiTheme="majorHAnsi" w:cstheme="majorHAnsi"/>
          <w:lang w:val="en-US"/>
        </w:rPr>
        <w:t>The Carrier declares that</w:t>
      </w:r>
      <w:r w:rsidR="00FB40BF" w:rsidRPr="00B37F53">
        <w:rPr>
          <w:rFonts w:asciiTheme="majorHAnsi" w:hAnsiTheme="majorHAnsi" w:cstheme="majorHAnsi"/>
          <w:lang w:val="en-US"/>
        </w:rPr>
        <w:t>:</w:t>
      </w:r>
    </w:p>
    <w:p w14:paraId="5D38B3CE" w14:textId="092B9B06" w:rsidR="000E44B3" w:rsidRPr="00B37F53" w:rsidRDefault="003E5CBE" w:rsidP="00F968F9">
      <w:pPr>
        <w:pStyle w:val="Akapitzlist"/>
        <w:numPr>
          <w:ilvl w:val="0"/>
          <w:numId w:val="29"/>
        </w:numPr>
        <w:spacing w:after="120" w:line="276" w:lineRule="auto"/>
        <w:ind w:hanging="357"/>
        <w:contextualSpacing w:val="0"/>
        <w:jc w:val="both"/>
        <w:rPr>
          <w:rFonts w:asciiTheme="majorHAnsi" w:hAnsiTheme="majorHAnsi" w:cstheme="majorHAnsi"/>
          <w:lang w:val="en-US"/>
        </w:rPr>
      </w:pPr>
      <w:r w:rsidRPr="00B37F53">
        <w:rPr>
          <w:rFonts w:asciiTheme="majorHAnsi" w:hAnsiTheme="majorHAnsi" w:cstheme="majorHAnsi"/>
          <w:lang w:val="en-US"/>
        </w:rPr>
        <w:t>as at the date of conclusion of this Agreement, it has a valid license and a safety certificate / single safety certificate issued for a railway carrier or a safety certificate issued in accordance with the principles referred to in Art. 17e sections 2 and 3 of the Act</w:t>
      </w:r>
      <w:r w:rsidR="00C323FE" w:rsidRPr="00B37F53">
        <w:rPr>
          <w:rFonts w:asciiTheme="majorHAnsi" w:hAnsiTheme="majorHAnsi" w:cstheme="majorHAnsi"/>
          <w:lang w:val="en-US"/>
        </w:rPr>
        <w:t>,</w:t>
      </w:r>
    </w:p>
    <w:p w14:paraId="53EDB8D1" w14:textId="32910A73" w:rsidR="00B156B5" w:rsidRPr="00B37F53" w:rsidRDefault="003E5CBE" w:rsidP="00F968F9">
      <w:pPr>
        <w:pStyle w:val="Akapitzlist"/>
        <w:numPr>
          <w:ilvl w:val="0"/>
          <w:numId w:val="29"/>
        </w:numPr>
        <w:spacing w:after="120" w:line="276" w:lineRule="auto"/>
        <w:ind w:hanging="357"/>
        <w:contextualSpacing w:val="0"/>
        <w:jc w:val="both"/>
        <w:rPr>
          <w:rFonts w:asciiTheme="majorHAnsi" w:hAnsiTheme="majorHAnsi" w:cstheme="majorHAnsi"/>
          <w:b/>
          <w:bCs/>
          <w:lang w:val="en-US"/>
        </w:rPr>
      </w:pPr>
      <w:r w:rsidRPr="00B37F53">
        <w:rPr>
          <w:rFonts w:asciiTheme="majorHAnsi" w:hAnsiTheme="majorHAnsi" w:cstheme="majorHAnsi"/>
          <w:lang w:val="en-US"/>
        </w:rPr>
        <w:t>all rail vehicles that will be used to perform the Agreement will meet the conditions specified in the Act and the implementing regulations issued on its basis</w:t>
      </w:r>
      <w:r w:rsidR="00B156B5" w:rsidRPr="00B37F53">
        <w:rPr>
          <w:rFonts w:asciiTheme="majorHAnsi" w:hAnsiTheme="majorHAnsi" w:cstheme="majorHAnsi"/>
          <w:lang w:val="en-US"/>
        </w:rPr>
        <w:t>,</w:t>
      </w:r>
    </w:p>
    <w:p w14:paraId="1F3A6C00" w14:textId="578E03E1" w:rsidR="00B156B5" w:rsidRPr="00B37F53" w:rsidRDefault="003E5CBE" w:rsidP="00F968F9">
      <w:pPr>
        <w:pStyle w:val="Akapitzlist"/>
        <w:numPr>
          <w:ilvl w:val="0"/>
          <w:numId w:val="29"/>
        </w:numPr>
        <w:spacing w:after="120" w:line="276" w:lineRule="auto"/>
        <w:ind w:hanging="357"/>
        <w:contextualSpacing w:val="0"/>
        <w:jc w:val="both"/>
        <w:rPr>
          <w:rFonts w:asciiTheme="majorHAnsi" w:hAnsiTheme="majorHAnsi" w:cstheme="majorHAnsi"/>
          <w:b/>
          <w:bCs/>
          <w:lang w:val="en-US"/>
        </w:rPr>
      </w:pPr>
      <w:r w:rsidRPr="00B37F53">
        <w:rPr>
          <w:rFonts w:asciiTheme="majorHAnsi" w:hAnsiTheme="majorHAnsi" w:cstheme="majorHAnsi"/>
          <w:lang w:val="en-US"/>
        </w:rPr>
        <w:t>will employ, in the implementation of the Agreement, only persons who meet the conditions specified in the Act and the implementing regulations issued on its basis, including specific conditions that should be met by persons employed in positions directly related to traffic management on railway lines</w:t>
      </w:r>
      <w:r w:rsidR="00B156B5" w:rsidRPr="00B37F53">
        <w:rPr>
          <w:rFonts w:asciiTheme="majorHAnsi" w:hAnsiTheme="majorHAnsi" w:cstheme="majorHAnsi"/>
          <w:lang w:val="en-US"/>
        </w:rPr>
        <w:t>,</w:t>
      </w:r>
    </w:p>
    <w:p w14:paraId="1A3D62D2" w14:textId="66D30A0B" w:rsidR="00B156B5" w:rsidRPr="00B37F53" w:rsidRDefault="003E5CBE" w:rsidP="00F968F9">
      <w:pPr>
        <w:pStyle w:val="Akapitzlist"/>
        <w:numPr>
          <w:ilvl w:val="0"/>
          <w:numId w:val="29"/>
        </w:numPr>
        <w:spacing w:after="120" w:line="276" w:lineRule="auto"/>
        <w:ind w:hanging="357"/>
        <w:contextualSpacing w:val="0"/>
        <w:jc w:val="both"/>
        <w:rPr>
          <w:rFonts w:asciiTheme="majorHAnsi" w:hAnsiTheme="majorHAnsi" w:cstheme="majorHAnsi"/>
          <w:b/>
          <w:bCs/>
          <w:lang w:val="en-US"/>
        </w:rPr>
      </w:pPr>
      <w:r w:rsidRPr="00B37F53">
        <w:rPr>
          <w:rFonts w:asciiTheme="majorHAnsi" w:hAnsiTheme="majorHAnsi" w:cstheme="majorHAnsi"/>
          <w:lang w:val="en-US"/>
        </w:rPr>
        <w:t>will use the OIU in accordance with the principles set out in this Agreement, the relevant OIU Regulations and the siding Regulations</w:t>
      </w:r>
      <w:r w:rsidR="00B156B5" w:rsidRPr="00B37F53">
        <w:rPr>
          <w:rFonts w:asciiTheme="majorHAnsi" w:hAnsiTheme="majorHAnsi" w:cstheme="majorHAnsi"/>
          <w:lang w:val="en-US"/>
        </w:rPr>
        <w:t>,</w:t>
      </w:r>
    </w:p>
    <w:p w14:paraId="5C714E4B" w14:textId="3E33EAA5" w:rsidR="00B156B5" w:rsidRPr="00B37F53" w:rsidRDefault="0097720A" w:rsidP="0097720A">
      <w:pPr>
        <w:pStyle w:val="Akapitzlist"/>
        <w:numPr>
          <w:ilvl w:val="0"/>
          <w:numId w:val="29"/>
        </w:numPr>
        <w:spacing w:after="120" w:line="276" w:lineRule="auto"/>
        <w:jc w:val="both"/>
        <w:rPr>
          <w:rFonts w:asciiTheme="majorHAnsi" w:hAnsiTheme="majorHAnsi" w:cstheme="majorHAnsi"/>
          <w:lang w:val="en-US"/>
        </w:rPr>
      </w:pPr>
      <w:r w:rsidRPr="00B37F53">
        <w:rPr>
          <w:rFonts w:asciiTheme="majorHAnsi" w:hAnsiTheme="majorHAnsi" w:cstheme="majorHAnsi"/>
          <w:lang w:val="en-US"/>
        </w:rPr>
        <w:lastRenderedPageBreak/>
        <w:t>bears full responsibility for events and incidents that occur in the railway infrastructure facility with its participation or entities performing activities on its behalf</w:t>
      </w:r>
      <w:r w:rsidR="00127066" w:rsidRPr="00B37F53">
        <w:rPr>
          <w:rFonts w:asciiTheme="majorHAnsi" w:hAnsiTheme="majorHAnsi" w:cstheme="majorHAnsi"/>
          <w:lang w:val="en-US"/>
        </w:rPr>
        <w:t xml:space="preserve">, </w:t>
      </w:r>
    </w:p>
    <w:p w14:paraId="2FA9DC7E" w14:textId="7ED12603" w:rsidR="00127066" w:rsidRPr="00B37F53" w:rsidRDefault="0097720A" w:rsidP="00F968F9">
      <w:pPr>
        <w:pStyle w:val="Akapitzlist"/>
        <w:numPr>
          <w:ilvl w:val="0"/>
          <w:numId w:val="29"/>
        </w:numPr>
        <w:spacing w:after="120" w:line="276" w:lineRule="auto"/>
        <w:ind w:hanging="357"/>
        <w:contextualSpacing w:val="0"/>
        <w:jc w:val="both"/>
        <w:rPr>
          <w:rFonts w:asciiTheme="majorHAnsi" w:hAnsiTheme="majorHAnsi" w:cstheme="majorHAnsi"/>
          <w:b/>
          <w:bCs/>
          <w:lang w:val="en-US"/>
        </w:rPr>
      </w:pPr>
      <w:r w:rsidRPr="00B37F53">
        <w:rPr>
          <w:rFonts w:asciiTheme="majorHAnsi" w:hAnsiTheme="majorHAnsi" w:cstheme="majorHAnsi"/>
          <w:lang w:val="en-US"/>
        </w:rPr>
        <w:t>has financial resources to settle liabilities towards the OIU Operator under the implementation of this Agreement</w:t>
      </w:r>
      <w:r w:rsidR="00127066" w:rsidRPr="00B37F53">
        <w:rPr>
          <w:rFonts w:asciiTheme="majorHAnsi" w:hAnsiTheme="majorHAnsi" w:cstheme="majorHAnsi"/>
          <w:lang w:val="en-US"/>
        </w:rPr>
        <w:t>,</w:t>
      </w:r>
    </w:p>
    <w:p w14:paraId="3CA63DC7" w14:textId="50CCDF2F" w:rsidR="00AD638C" w:rsidRPr="00B37F53" w:rsidRDefault="0097720A" w:rsidP="00F968F9">
      <w:pPr>
        <w:pStyle w:val="Akapitzlist"/>
        <w:numPr>
          <w:ilvl w:val="0"/>
          <w:numId w:val="29"/>
        </w:numPr>
        <w:spacing w:after="120" w:line="276" w:lineRule="auto"/>
        <w:ind w:hanging="357"/>
        <w:contextualSpacing w:val="0"/>
        <w:jc w:val="both"/>
        <w:rPr>
          <w:rFonts w:asciiTheme="majorHAnsi" w:hAnsiTheme="majorHAnsi" w:cstheme="majorHAnsi"/>
          <w:lang w:val="en-US"/>
        </w:rPr>
      </w:pPr>
      <w:r w:rsidRPr="00B37F53">
        <w:rPr>
          <w:rFonts w:asciiTheme="majorHAnsi" w:hAnsiTheme="majorHAnsi" w:cstheme="majorHAnsi"/>
          <w:lang w:val="en-US"/>
        </w:rPr>
        <w:t>no bankruptcy, liquidation, restructuring or arrangement proceedings are being conducted in relation to it</w:t>
      </w:r>
      <w:r w:rsidR="00AD638C" w:rsidRPr="00B37F53">
        <w:rPr>
          <w:rFonts w:asciiTheme="majorHAnsi" w:hAnsiTheme="majorHAnsi" w:cstheme="majorHAnsi"/>
          <w:lang w:val="en-US"/>
        </w:rPr>
        <w:t>,</w:t>
      </w:r>
    </w:p>
    <w:p w14:paraId="64967628" w14:textId="274BB2F6" w:rsidR="00127066" w:rsidRPr="00B37F53" w:rsidRDefault="0097720A" w:rsidP="00F968F9">
      <w:pPr>
        <w:pStyle w:val="Akapitzlist"/>
        <w:numPr>
          <w:ilvl w:val="0"/>
          <w:numId w:val="29"/>
        </w:numPr>
        <w:spacing w:after="120" w:line="276" w:lineRule="auto"/>
        <w:ind w:hanging="357"/>
        <w:contextualSpacing w:val="0"/>
        <w:jc w:val="both"/>
        <w:rPr>
          <w:rFonts w:asciiTheme="majorHAnsi" w:hAnsiTheme="majorHAnsi" w:cstheme="majorHAnsi"/>
          <w:b/>
          <w:bCs/>
          <w:lang w:val="en-US"/>
        </w:rPr>
      </w:pPr>
      <w:r w:rsidRPr="00B37F53">
        <w:rPr>
          <w:rFonts w:asciiTheme="majorHAnsi" w:hAnsiTheme="majorHAnsi" w:cstheme="majorHAnsi"/>
          <w:lang w:val="en-US"/>
        </w:rPr>
        <w:t>has a valid insurance policy No.……..in…………., containing civil liability insurance for damage caused to third parties in connection with the business conducted and in connection with the movement of vehicles delivered to the facility as part of making the facility available for the needs of these vehicles , in an amount not lower than</w:t>
      </w:r>
      <w:r w:rsidR="00556531" w:rsidRPr="00B37F53">
        <w:rPr>
          <w:rFonts w:asciiTheme="majorHAnsi" w:hAnsiTheme="majorHAnsi" w:cstheme="majorHAnsi"/>
          <w:lang w:val="en-US"/>
        </w:rPr>
        <w:t>…..</w:t>
      </w:r>
      <w:r w:rsidR="00AD638C" w:rsidRPr="00B37F53">
        <w:rPr>
          <w:rFonts w:asciiTheme="majorHAnsi" w:hAnsiTheme="majorHAnsi" w:cstheme="majorHAnsi"/>
          <w:lang w:val="en-US"/>
        </w:rPr>
        <w:t>,</w:t>
      </w:r>
    </w:p>
    <w:p w14:paraId="3A2A7B25" w14:textId="7B71F89F" w:rsidR="00AD638C" w:rsidRPr="00B37F53" w:rsidRDefault="0097720A" w:rsidP="00F968F9">
      <w:pPr>
        <w:pStyle w:val="Akapitzlist"/>
        <w:numPr>
          <w:ilvl w:val="0"/>
          <w:numId w:val="29"/>
        </w:numPr>
        <w:spacing w:after="120" w:line="276" w:lineRule="auto"/>
        <w:ind w:hanging="357"/>
        <w:contextualSpacing w:val="0"/>
        <w:jc w:val="both"/>
        <w:rPr>
          <w:rFonts w:asciiTheme="majorHAnsi" w:hAnsiTheme="majorHAnsi" w:cstheme="majorHAnsi"/>
          <w:lang w:val="en-US"/>
        </w:rPr>
      </w:pPr>
      <w:r w:rsidRPr="00B37F53">
        <w:rPr>
          <w:rFonts w:asciiTheme="majorHAnsi" w:hAnsiTheme="majorHAnsi" w:cstheme="majorHAnsi"/>
          <w:lang w:val="en-US"/>
        </w:rPr>
        <w:t>will immediately inform the Operator in writing about changes, suspension or withdrawal of the license / single safety certificate / safety certificate referred to in § 3 section 1 point a of this Agreement</w:t>
      </w:r>
      <w:r w:rsidR="00AD638C" w:rsidRPr="00B37F53">
        <w:rPr>
          <w:rFonts w:asciiTheme="majorHAnsi" w:hAnsiTheme="majorHAnsi" w:cstheme="majorHAnsi"/>
          <w:lang w:val="en-US"/>
        </w:rPr>
        <w:t>.</w:t>
      </w:r>
    </w:p>
    <w:p w14:paraId="3ABEAA83" w14:textId="76B3C47C" w:rsidR="006C5103" w:rsidRPr="00B37F53" w:rsidRDefault="0097720A" w:rsidP="00F968F9">
      <w:pPr>
        <w:pStyle w:val="Akapitzlist"/>
        <w:numPr>
          <w:ilvl w:val="0"/>
          <w:numId w:val="6"/>
        </w:numPr>
        <w:spacing w:after="120" w:line="276" w:lineRule="auto"/>
        <w:ind w:hanging="357"/>
        <w:contextualSpacing w:val="0"/>
        <w:jc w:val="both"/>
        <w:rPr>
          <w:rFonts w:asciiTheme="majorHAnsi" w:hAnsiTheme="majorHAnsi" w:cstheme="majorHAnsi"/>
          <w:lang w:val="en-US"/>
        </w:rPr>
      </w:pPr>
      <w:r w:rsidRPr="00B37F53">
        <w:rPr>
          <w:rFonts w:asciiTheme="majorHAnsi" w:hAnsiTheme="majorHAnsi" w:cstheme="majorHAnsi"/>
          <w:lang w:val="en-US"/>
        </w:rPr>
        <w:t>In the case of an entity using OIU that is an administrator of rolling stock, the provisions of section 1 shall apply accordingly</w:t>
      </w:r>
      <w:r w:rsidR="006C5103" w:rsidRPr="00B37F53">
        <w:rPr>
          <w:rFonts w:asciiTheme="majorHAnsi" w:hAnsiTheme="majorHAnsi" w:cstheme="majorHAnsi"/>
          <w:lang w:val="en-US"/>
        </w:rPr>
        <w:t>.</w:t>
      </w:r>
    </w:p>
    <w:p w14:paraId="75543424" w14:textId="5970AB85" w:rsidR="00127066" w:rsidRPr="00B37F53" w:rsidRDefault="0097720A" w:rsidP="00F968F9">
      <w:pPr>
        <w:pStyle w:val="Akapitzlist"/>
        <w:numPr>
          <w:ilvl w:val="0"/>
          <w:numId w:val="6"/>
        </w:numPr>
        <w:spacing w:after="120" w:line="276" w:lineRule="auto"/>
        <w:ind w:hanging="357"/>
        <w:contextualSpacing w:val="0"/>
        <w:jc w:val="both"/>
        <w:rPr>
          <w:rFonts w:asciiTheme="majorHAnsi" w:hAnsiTheme="majorHAnsi" w:cstheme="majorHAnsi"/>
          <w:b/>
          <w:bCs/>
          <w:lang w:val="en-US"/>
        </w:rPr>
      </w:pPr>
      <w:r w:rsidRPr="00B37F53">
        <w:rPr>
          <w:rFonts w:asciiTheme="majorHAnsi" w:hAnsiTheme="majorHAnsi" w:cstheme="majorHAnsi"/>
          <w:lang w:val="en-US"/>
        </w:rPr>
        <w:t>The Operator consents to the access and use of the OIU on the dates specified in the Application by the Carrier on the terms specified in the Agreement, the OIU Regulations and the siding operation regulations</w:t>
      </w:r>
      <w:r w:rsidR="00127066" w:rsidRPr="00B37F53">
        <w:rPr>
          <w:rFonts w:asciiTheme="majorHAnsi" w:hAnsiTheme="majorHAnsi" w:cstheme="majorHAnsi"/>
          <w:lang w:val="en-US"/>
        </w:rPr>
        <w:t>.</w:t>
      </w:r>
    </w:p>
    <w:p w14:paraId="3F0C0767" w14:textId="77777777" w:rsidR="006638D9" w:rsidRPr="00B37F53" w:rsidRDefault="006638D9" w:rsidP="00E86CB2">
      <w:pPr>
        <w:pStyle w:val="Akapitzlist"/>
        <w:spacing w:afterLines="120" w:after="288" w:line="276" w:lineRule="auto"/>
        <w:ind w:left="4956"/>
        <w:jc w:val="both"/>
        <w:rPr>
          <w:rFonts w:asciiTheme="majorHAnsi" w:hAnsiTheme="majorHAnsi" w:cstheme="majorHAnsi"/>
          <w:b/>
          <w:bCs/>
          <w:lang w:val="en-US"/>
        </w:rPr>
      </w:pPr>
    </w:p>
    <w:p w14:paraId="4F16199B" w14:textId="6D879F51" w:rsidR="00FB40BF" w:rsidRPr="00B37F53" w:rsidRDefault="006638D9" w:rsidP="00E86CB2">
      <w:pPr>
        <w:pStyle w:val="Akapitzlist"/>
        <w:spacing w:after="0" w:line="276" w:lineRule="auto"/>
        <w:contextualSpacing w:val="0"/>
        <w:jc w:val="center"/>
        <w:rPr>
          <w:rFonts w:asciiTheme="majorHAnsi" w:hAnsiTheme="majorHAnsi" w:cstheme="majorHAnsi"/>
          <w:b/>
          <w:bCs/>
          <w:lang w:val="en-US"/>
        </w:rPr>
      </w:pPr>
      <w:r w:rsidRPr="00B37F53">
        <w:rPr>
          <w:rFonts w:asciiTheme="majorHAnsi" w:hAnsiTheme="majorHAnsi" w:cstheme="majorHAnsi"/>
          <w:b/>
          <w:bCs/>
          <w:lang w:val="en-US"/>
        </w:rPr>
        <w:t>§ 4</w:t>
      </w:r>
    </w:p>
    <w:p w14:paraId="6AD3F439" w14:textId="43FBCF24" w:rsidR="006638D9" w:rsidRPr="00B37F53" w:rsidRDefault="006638D9" w:rsidP="00E86CB2">
      <w:pPr>
        <w:pStyle w:val="Akapitzlist"/>
        <w:spacing w:afterLines="120" w:after="288" w:line="276" w:lineRule="auto"/>
        <w:jc w:val="both"/>
        <w:rPr>
          <w:rFonts w:asciiTheme="majorHAnsi" w:hAnsiTheme="majorHAnsi" w:cstheme="majorHAnsi"/>
          <w:b/>
          <w:bCs/>
          <w:lang w:val="en-US"/>
        </w:rPr>
      </w:pPr>
      <w:r w:rsidRPr="00B37F53">
        <w:rPr>
          <w:rFonts w:asciiTheme="majorHAnsi" w:hAnsiTheme="majorHAnsi" w:cstheme="majorHAnsi"/>
          <w:lang w:val="en-US"/>
        </w:rPr>
        <w:tab/>
      </w:r>
      <w:r w:rsidRPr="00B37F53">
        <w:rPr>
          <w:rFonts w:asciiTheme="majorHAnsi" w:hAnsiTheme="majorHAnsi" w:cstheme="majorHAnsi"/>
          <w:lang w:val="en-US"/>
        </w:rPr>
        <w:tab/>
      </w:r>
      <w:r w:rsidRPr="00B37F53">
        <w:rPr>
          <w:rFonts w:asciiTheme="majorHAnsi" w:hAnsiTheme="majorHAnsi" w:cstheme="majorHAnsi"/>
          <w:lang w:val="en-US"/>
        </w:rPr>
        <w:tab/>
      </w:r>
      <w:r w:rsidRPr="00B37F53">
        <w:rPr>
          <w:rFonts w:asciiTheme="majorHAnsi" w:hAnsiTheme="majorHAnsi" w:cstheme="majorHAnsi"/>
          <w:lang w:val="en-US"/>
        </w:rPr>
        <w:tab/>
        <w:t xml:space="preserve">    </w:t>
      </w:r>
      <w:r w:rsidR="00496B82" w:rsidRPr="00B37F53">
        <w:rPr>
          <w:rFonts w:asciiTheme="majorHAnsi" w:hAnsiTheme="majorHAnsi" w:cstheme="majorHAnsi"/>
          <w:lang w:val="en-US"/>
        </w:rPr>
        <w:t xml:space="preserve">  </w:t>
      </w:r>
      <w:r w:rsidRPr="00B37F53">
        <w:rPr>
          <w:rFonts w:asciiTheme="majorHAnsi" w:hAnsiTheme="majorHAnsi" w:cstheme="majorHAnsi"/>
          <w:lang w:val="en-US"/>
        </w:rPr>
        <w:t xml:space="preserve"> </w:t>
      </w:r>
      <w:r w:rsidR="0097720A" w:rsidRPr="00B37F53">
        <w:rPr>
          <w:rFonts w:asciiTheme="majorHAnsi" w:hAnsiTheme="majorHAnsi" w:cstheme="majorHAnsi"/>
          <w:b/>
          <w:bCs/>
          <w:lang w:val="en-US"/>
        </w:rPr>
        <w:t>OIU operating conditions</w:t>
      </w:r>
    </w:p>
    <w:p w14:paraId="5C12D818" w14:textId="77777777" w:rsidR="005D3EA5" w:rsidRPr="00B37F53" w:rsidRDefault="005D3EA5" w:rsidP="00E86CB2">
      <w:pPr>
        <w:pStyle w:val="Akapitzlist"/>
        <w:spacing w:afterLines="120" w:after="288" w:line="276" w:lineRule="auto"/>
        <w:jc w:val="both"/>
        <w:rPr>
          <w:rFonts w:asciiTheme="majorHAnsi" w:hAnsiTheme="majorHAnsi" w:cstheme="majorHAnsi"/>
          <w:b/>
          <w:bCs/>
          <w:lang w:val="en-US"/>
        </w:rPr>
      </w:pPr>
    </w:p>
    <w:p w14:paraId="5F632D5F" w14:textId="409A858C" w:rsidR="006638D9" w:rsidRPr="00B37F53" w:rsidRDefault="0097720A" w:rsidP="0097720A">
      <w:pPr>
        <w:pStyle w:val="Akapitzlist"/>
        <w:numPr>
          <w:ilvl w:val="0"/>
          <w:numId w:val="9"/>
        </w:numPr>
        <w:spacing w:after="120" w:line="276" w:lineRule="auto"/>
        <w:jc w:val="both"/>
        <w:rPr>
          <w:rFonts w:asciiTheme="majorHAnsi" w:hAnsiTheme="majorHAnsi" w:cstheme="majorHAnsi"/>
          <w:lang w:val="en-US"/>
        </w:rPr>
      </w:pPr>
      <w:r w:rsidRPr="00B37F53">
        <w:rPr>
          <w:rFonts w:asciiTheme="majorHAnsi" w:hAnsiTheme="majorHAnsi" w:cstheme="majorHAnsi"/>
          <w:lang w:val="en-US"/>
        </w:rPr>
        <w:t>The carrier uses the service infrastructure facility for its own needs or those of contractors. The scope of services provided and the technical parameters of the OIU are specified in the OIU Regulations and the Regulations on the operation of the siding</w:t>
      </w:r>
      <w:r w:rsidR="005D3EA5" w:rsidRPr="00B37F53">
        <w:rPr>
          <w:rFonts w:asciiTheme="majorHAnsi" w:hAnsiTheme="majorHAnsi" w:cstheme="majorHAnsi"/>
          <w:lang w:val="en-US"/>
        </w:rPr>
        <w:t>.</w:t>
      </w:r>
    </w:p>
    <w:p w14:paraId="3AF6A7DB" w14:textId="34EDA361" w:rsidR="00DA74A6" w:rsidRPr="00B37F53" w:rsidRDefault="0097720A" w:rsidP="00F968F9">
      <w:pPr>
        <w:pStyle w:val="Akapitzlist"/>
        <w:numPr>
          <w:ilvl w:val="0"/>
          <w:numId w:val="9"/>
        </w:numPr>
        <w:spacing w:after="120" w:line="276" w:lineRule="auto"/>
        <w:ind w:left="1077" w:hanging="357"/>
        <w:contextualSpacing w:val="0"/>
        <w:jc w:val="both"/>
        <w:rPr>
          <w:rFonts w:asciiTheme="majorHAnsi" w:hAnsiTheme="majorHAnsi" w:cstheme="majorHAnsi"/>
          <w:lang w:val="en-US"/>
        </w:rPr>
      </w:pPr>
      <w:r w:rsidRPr="00B37F53">
        <w:rPr>
          <w:rFonts w:asciiTheme="majorHAnsi" w:hAnsiTheme="majorHAnsi" w:cstheme="majorHAnsi"/>
          <w:lang w:val="en-US"/>
        </w:rPr>
        <w:t>The detailed scope of technical and operational work is organized and carried out in accordance with the provisions of the Regulations on siding operation</w:t>
      </w:r>
      <w:r w:rsidR="00DA74A6" w:rsidRPr="00B37F53">
        <w:rPr>
          <w:rFonts w:asciiTheme="majorHAnsi" w:hAnsiTheme="majorHAnsi" w:cstheme="majorHAnsi"/>
          <w:lang w:val="en-US"/>
        </w:rPr>
        <w:t>.</w:t>
      </w:r>
    </w:p>
    <w:p w14:paraId="0DA76CC5" w14:textId="00EE22F0" w:rsidR="00BD63A9" w:rsidRPr="00B37F53" w:rsidRDefault="0097720A" w:rsidP="00F968F9">
      <w:pPr>
        <w:pStyle w:val="Akapitzlist"/>
        <w:numPr>
          <w:ilvl w:val="0"/>
          <w:numId w:val="9"/>
        </w:numPr>
        <w:spacing w:after="120" w:line="276" w:lineRule="auto"/>
        <w:ind w:left="1077" w:hanging="357"/>
        <w:contextualSpacing w:val="0"/>
        <w:jc w:val="both"/>
        <w:rPr>
          <w:rFonts w:asciiTheme="majorHAnsi" w:hAnsiTheme="majorHAnsi" w:cstheme="majorHAnsi"/>
          <w:lang w:val="en-US"/>
        </w:rPr>
      </w:pPr>
      <w:r w:rsidRPr="00B37F53">
        <w:rPr>
          <w:rFonts w:asciiTheme="majorHAnsi" w:hAnsiTheme="majorHAnsi" w:cstheme="majorHAnsi"/>
          <w:lang w:val="en-US"/>
        </w:rPr>
        <w:t>When using the facility, access restrictions may occur, as referred to in the OIU Regulations</w:t>
      </w:r>
      <w:r w:rsidR="00BD63A9" w:rsidRPr="00B37F53">
        <w:rPr>
          <w:rFonts w:asciiTheme="majorHAnsi" w:hAnsiTheme="majorHAnsi" w:cstheme="majorHAnsi"/>
          <w:lang w:val="en-US"/>
        </w:rPr>
        <w:t>.</w:t>
      </w:r>
    </w:p>
    <w:p w14:paraId="1B82BCCA" w14:textId="210EB1BB" w:rsidR="008624CA" w:rsidRPr="00B37F53" w:rsidRDefault="0097720A" w:rsidP="00F968F9">
      <w:pPr>
        <w:pStyle w:val="Akapitzlist"/>
        <w:numPr>
          <w:ilvl w:val="0"/>
          <w:numId w:val="9"/>
        </w:numPr>
        <w:spacing w:after="120" w:line="276" w:lineRule="auto"/>
        <w:contextualSpacing w:val="0"/>
        <w:jc w:val="both"/>
        <w:rPr>
          <w:rFonts w:asciiTheme="majorHAnsi" w:hAnsiTheme="majorHAnsi" w:cstheme="majorHAnsi"/>
          <w:lang w:val="en-US"/>
        </w:rPr>
      </w:pPr>
      <w:r w:rsidRPr="00B37F53">
        <w:rPr>
          <w:rFonts w:asciiTheme="majorHAnsi" w:hAnsiTheme="majorHAnsi" w:cstheme="majorHAnsi"/>
          <w:lang w:val="en-US"/>
        </w:rPr>
        <w:t>The Parties undertake to perform with due diligence the obligations arising from the content of the Agreement and the OIU Regulations</w:t>
      </w:r>
      <w:r w:rsidR="008624CA" w:rsidRPr="00B37F53">
        <w:rPr>
          <w:rFonts w:asciiTheme="majorHAnsi" w:hAnsiTheme="majorHAnsi" w:cstheme="majorHAnsi"/>
          <w:lang w:val="en-US"/>
        </w:rPr>
        <w:t>.</w:t>
      </w:r>
    </w:p>
    <w:p w14:paraId="3E6FED8F" w14:textId="452CB1FC" w:rsidR="008624CA" w:rsidRPr="00B37F53" w:rsidRDefault="0097720A" w:rsidP="0097720A">
      <w:pPr>
        <w:pStyle w:val="Akapitzlist"/>
        <w:numPr>
          <w:ilvl w:val="0"/>
          <w:numId w:val="9"/>
        </w:numPr>
        <w:spacing w:after="120" w:line="276" w:lineRule="auto"/>
        <w:jc w:val="both"/>
        <w:rPr>
          <w:rFonts w:asciiTheme="majorHAnsi" w:hAnsiTheme="majorHAnsi" w:cstheme="majorHAnsi"/>
          <w:lang w:val="en-US"/>
        </w:rPr>
      </w:pPr>
      <w:r w:rsidRPr="00B37F53">
        <w:rPr>
          <w:rFonts w:asciiTheme="majorHAnsi" w:hAnsiTheme="majorHAnsi" w:cstheme="majorHAnsi"/>
          <w:lang w:val="en-US"/>
        </w:rPr>
        <w:t>The operator is responsible for the technical condition, i.e. for the proper maintenance of tracks, turnouts, crossings, trestles and other railway facilities and devices, as well as for the installation and constant maintenance of boards and indicators marked on the schematic plan</w:t>
      </w:r>
      <w:r w:rsidR="008624CA" w:rsidRPr="00B37F53">
        <w:rPr>
          <w:rFonts w:asciiTheme="majorHAnsi" w:hAnsiTheme="majorHAnsi" w:cstheme="majorHAnsi"/>
          <w:lang w:val="en-US"/>
        </w:rPr>
        <w:t>.</w:t>
      </w:r>
    </w:p>
    <w:p w14:paraId="66F9540D" w14:textId="01D2D151" w:rsidR="008624CA" w:rsidRPr="00B37F53" w:rsidRDefault="0097720A" w:rsidP="00F968F9">
      <w:pPr>
        <w:pStyle w:val="Akapitzlist"/>
        <w:numPr>
          <w:ilvl w:val="0"/>
          <w:numId w:val="9"/>
        </w:numPr>
        <w:spacing w:after="120" w:line="276" w:lineRule="auto"/>
        <w:contextualSpacing w:val="0"/>
        <w:jc w:val="both"/>
        <w:rPr>
          <w:rFonts w:asciiTheme="majorHAnsi" w:hAnsiTheme="majorHAnsi" w:cstheme="majorHAnsi"/>
          <w:lang w:val="en-US"/>
        </w:rPr>
      </w:pPr>
      <w:r w:rsidRPr="00B37F53">
        <w:rPr>
          <w:rFonts w:asciiTheme="majorHAnsi" w:hAnsiTheme="majorHAnsi" w:cstheme="majorHAnsi"/>
          <w:lang w:val="en-US"/>
        </w:rPr>
        <w:t>The Operator allows access to service infrastructure facilities only to the Carrier's employees performing activities arising from this Agreement. Other people may stay on the siding after each written agreement with the Operator</w:t>
      </w:r>
      <w:r w:rsidR="008624CA" w:rsidRPr="00B37F53">
        <w:rPr>
          <w:rFonts w:asciiTheme="majorHAnsi" w:hAnsiTheme="majorHAnsi" w:cstheme="majorHAnsi"/>
          <w:lang w:val="en-US"/>
        </w:rPr>
        <w:t>.</w:t>
      </w:r>
    </w:p>
    <w:p w14:paraId="3BC22847" w14:textId="0606E1B8" w:rsidR="008624CA" w:rsidRPr="00B37F53" w:rsidRDefault="0097720A" w:rsidP="00F968F9">
      <w:pPr>
        <w:pStyle w:val="Akapitzlist"/>
        <w:numPr>
          <w:ilvl w:val="0"/>
          <w:numId w:val="9"/>
        </w:numPr>
        <w:spacing w:after="120" w:line="276" w:lineRule="auto"/>
        <w:contextualSpacing w:val="0"/>
        <w:jc w:val="both"/>
        <w:rPr>
          <w:rFonts w:asciiTheme="majorHAnsi" w:hAnsiTheme="majorHAnsi" w:cstheme="majorHAnsi"/>
          <w:lang w:val="en-US"/>
        </w:rPr>
      </w:pPr>
      <w:r w:rsidRPr="00B37F53">
        <w:rPr>
          <w:rFonts w:asciiTheme="majorHAnsi" w:hAnsiTheme="majorHAnsi" w:cstheme="majorHAnsi"/>
          <w:lang w:val="en-US"/>
        </w:rPr>
        <w:t xml:space="preserve">The carrier undertakes, before allowing employees to independently perform duties on the siding on which the service infrastructure facility is located, to familiarize them with the provisions of the Regulations, the Railway Siding Operating Regulations and internal </w:t>
      </w:r>
      <w:r w:rsidRPr="00B37F53">
        <w:rPr>
          <w:rFonts w:asciiTheme="majorHAnsi" w:hAnsiTheme="majorHAnsi" w:cstheme="majorHAnsi"/>
          <w:lang w:val="en-US"/>
        </w:rPr>
        <w:lastRenderedPageBreak/>
        <w:t xml:space="preserve">regulations to the extent appropriate for a specific job position, which should be confirmed by signing the </w:t>
      </w:r>
      <w:proofErr w:type="spellStart"/>
      <w:r w:rsidRPr="00B37F53">
        <w:rPr>
          <w:rFonts w:asciiTheme="majorHAnsi" w:hAnsiTheme="majorHAnsi" w:cstheme="majorHAnsi"/>
          <w:lang w:val="en-US"/>
        </w:rPr>
        <w:t>the</w:t>
      </w:r>
      <w:proofErr w:type="spellEnd"/>
      <w:r w:rsidRPr="00B37F53">
        <w:rPr>
          <w:rFonts w:asciiTheme="majorHAnsi" w:hAnsiTheme="majorHAnsi" w:cstheme="majorHAnsi"/>
          <w:lang w:val="en-US"/>
        </w:rPr>
        <w:t xml:space="preserve"> content of the railway siding operation regulations</w:t>
      </w:r>
      <w:r w:rsidR="008624CA" w:rsidRPr="00B37F53">
        <w:rPr>
          <w:rFonts w:asciiTheme="majorHAnsi" w:hAnsiTheme="majorHAnsi" w:cstheme="majorHAnsi"/>
          <w:lang w:val="en-US"/>
        </w:rPr>
        <w:t xml:space="preserve">. </w:t>
      </w:r>
    </w:p>
    <w:p w14:paraId="228FF659" w14:textId="1AB4A2DA" w:rsidR="008624CA" w:rsidRPr="00B37F53" w:rsidRDefault="0097720A" w:rsidP="00F968F9">
      <w:pPr>
        <w:pStyle w:val="Akapitzlist"/>
        <w:numPr>
          <w:ilvl w:val="0"/>
          <w:numId w:val="9"/>
        </w:numPr>
        <w:spacing w:after="120" w:line="276" w:lineRule="auto"/>
        <w:contextualSpacing w:val="0"/>
        <w:jc w:val="both"/>
        <w:rPr>
          <w:rFonts w:asciiTheme="majorHAnsi" w:hAnsiTheme="majorHAnsi" w:cstheme="majorHAnsi"/>
          <w:lang w:val="en-US"/>
        </w:rPr>
      </w:pPr>
      <w:r w:rsidRPr="00B37F53">
        <w:rPr>
          <w:rFonts w:asciiTheme="majorHAnsi" w:hAnsiTheme="majorHAnsi" w:cstheme="majorHAnsi"/>
          <w:lang w:val="en-US"/>
        </w:rPr>
        <w:t>The Parties are responsible for the actions and omissions of their own employees and persons they use to perform the Agreement</w:t>
      </w:r>
      <w:r w:rsidR="008624CA" w:rsidRPr="00B37F53">
        <w:rPr>
          <w:rFonts w:asciiTheme="majorHAnsi" w:hAnsiTheme="majorHAnsi" w:cstheme="majorHAnsi"/>
          <w:lang w:val="en-US"/>
        </w:rPr>
        <w:t xml:space="preserve">. </w:t>
      </w:r>
    </w:p>
    <w:p w14:paraId="44C95EA1" w14:textId="6740EAE3" w:rsidR="00BD63A9" w:rsidRPr="00B37F53" w:rsidRDefault="00E64CB7" w:rsidP="00F968F9">
      <w:pPr>
        <w:pStyle w:val="Akapitzlist"/>
        <w:numPr>
          <w:ilvl w:val="0"/>
          <w:numId w:val="9"/>
        </w:numPr>
        <w:spacing w:after="120" w:line="276" w:lineRule="auto"/>
        <w:ind w:left="1077" w:hanging="357"/>
        <w:contextualSpacing w:val="0"/>
        <w:jc w:val="both"/>
        <w:rPr>
          <w:rFonts w:asciiTheme="majorHAnsi" w:hAnsiTheme="majorHAnsi" w:cstheme="majorHAnsi"/>
          <w:lang w:val="en-US"/>
        </w:rPr>
      </w:pPr>
      <w:r w:rsidRPr="00B37F53">
        <w:rPr>
          <w:rFonts w:asciiTheme="majorHAnsi" w:hAnsiTheme="majorHAnsi" w:cstheme="majorHAnsi"/>
          <w:lang w:val="en-US"/>
        </w:rPr>
        <w:t>The Carrier undertakes to perform activities arising from this Agreement in a manner that does not hinder other carriers from using the OIU</w:t>
      </w:r>
      <w:r w:rsidR="00BD63A9" w:rsidRPr="00B37F53">
        <w:rPr>
          <w:rFonts w:asciiTheme="majorHAnsi" w:hAnsiTheme="majorHAnsi" w:cstheme="majorHAnsi"/>
          <w:lang w:val="en-US"/>
        </w:rPr>
        <w:t>.</w:t>
      </w:r>
    </w:p>
    <w:p w14:paraId="2617EC8E" w14:textId="2CFBA824" w:rsidR="00470FD9" w:rsidRPr="00B37F53" w:rsidRDefault="00470FD9" w:rsidP="00E86CB2">
      <w:pPr>
        <w:spacing w:after="0" w:line="276" w:lineRule="auto"/>
        <w:ind w:left="4956" w:hanging="278"/>
        <w:jc w:val="both"/>
        <w:rPr>
          <w:rFonts w:asciiTheme="majorHAnsi" w:hAnsiTheme="majorHAnsi" w:cstheme="majorHAnsi"/>
          <w:b/>
          <w:bCs/>
          <w:lang w:val="en-US"/>
        </w:rPr>
      </w:pPr>
      <w:r w:rsidRPr="00B37F53">
        <w:rPr>
          <w:rFonts w:asciiTheme="majorHAnsi" w:hAnsiTheme="majorHAnsi" w:cstheme="majorHAnsi"/>
          <w:b/>
          <w:bCs/>
          <w:lang w:val="en-US"/>
        </w:rPr>
        <w:t>§ 5</w:t>
      </w:r>
    </w:p>
    <w:p w14:paraId="32243007" w14:textId="6CFFC6E5" w:rsidR="00496B82" w:rsidRPr="00B37F53" w:rsidRDefault="00496B82" w:rsidP="00E86CB2">
      <w:pPr>
        <w:spacing w:afterLines="120" w:after="288" w:line="276" w:lineRule="auto"/>
        <w:ind w:left="4248"/>
        <w:jc w:val="both"/>
        <w:rPr>
          <w:rFonts w:asciiTheme="majorHAnsi" w:hAnsiTheme="majorHAnsi" w:cstheme="majorHAnsi"/>
          <w:b/>
          <w:bCs/>
          <w:lang w:val="en-US"/>
        </w:rPr>
      </w:pPr>
      <w:r w:rsidRPr="00B37F53">
        <w:rPr>
          <w:rFonts w:asciiTheme="majorHAnsi" w:hAnsiTheme="majorHAnsi" w:cstheme="majorHAnsi"/>
          <w:b/>
          <w:bCs/>
          <w:lang w:val="en-US"/>
        </w:rPr>
        <w:t xml:space="preserve">  </w:t>
      </w:r>
      <w:r w:rsidR="00E64CB7" w:rsidRPr="00B37F53">
        <w:rPr>
          <w:rFonts w:asciiTheme="majorHAnsi" w:hAnsiTheme="majorHAnsi" w:cstheme="majorHAnsi"/>
          <w:b/>
          <w:bCs/>
          <w:lang w:val="en-US"/>
        </w:rPr>
        <w:t>OIU service</w:t>
      </w:r>
    </w:p>
    <w:p w14:paraId="6AE72409" w14:textId="3AC7C3DB" w:rsidR="00470FD9" w:rsidRPr="00B37F53" w:rsidRDefault="00E64CB7" w:rsidP="00F968F9">
      <w:pPr>
        <w:pStyle w:val="Akapitzlist"/>
        <w:numPr>
          <w:ilvl w:val="0"/>
          <w:numId w:val="12"/>
        </w:numPr>
        <w:tabs>
          <w:tab w:val="left" w:pos="1134"/>
        </w:tabs>
        <w:spacing w:after="120" w:line="276" w:lineRule="auto"/>
        <w:ind w:left="993" w:hanging="284"/>
        <w:contextualSpacing w:val="0"/>
        <w:jc w:val="both"/>
        <w:rPr>
          <w:rFonts w:asciiTheme="majorHAnsi" w:hAnsiTheme="majorHAnsi" w:cstheme="majorHAnsi"/>
          <w:lang w:val="en-US"/>
        </w:rPr>
      </w:pPr>
      <w:r w:rsidRPr="00B37F53">
        <w:rPr>
          <w:rFonts w:asciiTheme="majorHAnsi" w:hAnsiTheme="majorHAnsi" w:cstheme="majorHAnsi"/>
          <w:lang w:val="en-US"/>
        </w:rPr>
        <w:t>Railway vehicles will be delivered to and from the OIU using the Carrier's locomotive during the hours specified in the Application, only after obtaining consent from the Operator based on the application, the template of which is an annex to the OIU Regulations</w:t>
      </w:r>
      <w:r w:rsidR="00602302" w:rsidRPr="00B37F53">
        <w:rPr>
          <w:rFonts w:asciiTheme="majorHAnsi" w:hAnsiTheme="majorHAnsi" w:cstheme="majorHAnsi"/>
          <w:lang w:val="en-US"/>
        </w:rPr>
        <w:t>.</w:t>
      </w:r>
    </w:p>
    <w:p w14:paraId="58C2BA8C" w14:textId="79B9ABB0" w:rsidR="00602302" w:rsidRPr="00B37F53" w:rsidRDefault="00E64CB7" w:rsidP="00A92A94">
      <w:pPr>
        <w:pStyle w:val="Akapitzlist"/>
        <w:numPr>
          <w:ilvl w:val="0"/>
          <w:numId w:val="12"/>
        </w:numPr>
        <w:tabs>
          <w:tab w:val="left" w:pos="1134"/>
        </w:tabs>
        <w:spacing w:after="120" w:line="276" w:lineRule="auto"/>
        <w:ind w:left="993" w:hanging="284"/>
        <w:contextualSpacing w:val="0"/>
        <w:jc w:val="both"/>
        <w:rPr>
          <w:rFonts w:asciiTheme="majorHAnsi" w:hAnsiTheme="majorHAnsi" w:cstheme="majorHAnsi"/>
          <w:lang w:val="en-US"/>
        </w:rPr>
      </w:pPr>
      <w:r w:rsidRPr="00B37F53">
        <w:rPr>
          <w:rFonts w:asciiTheme="majorHAnsi" w:hAnsiTheme="majorHAnsi" w:cstheme="majorHAnsi"/>
          <w:lang w:val="en-US"/>
        </w:rPr>
        <w:t>Each time before the entry and exit of railway vehicles from the OIU, the carrier is obliged to obtain written consent to enter or leave, in accordance with the Regulations on siding operation</w:t>
      </w:r>
      <w:r w:rsidR="00602302" w:rsidRPr="00B37F53">
        <w:rPr>
          <w:rFonts w:asciiTheme="majorHAnsi" w:hAnsiTheme="majorHAnsi" w:cstheme="majorHAnsi"/>
          <w:lang w:val="en-US"/>
        </w:rPr>
        <w:t>.</w:t>
      </w:r>
    </w:p>
    <w:p w14:paraId="7A5E957D" w14:textId="47A264B3" w:rsidR="008C367A" w:rsidRPr="00B37F53" w:rsidRDefault="00E64CB7" w:rsidP="00F968F9">
      <w:pPr>
        <w:pStyle w:val="Akapitzlist"/>
        <w:numPr>
          <w:ilvl w:val="0"/>
          <w:numId w:val="12"/>
        </w:numPr>
        <w:spacing w:after="120" w:line="276" w:lineRule="auto"/>
        <w:ind w:left="993"/>
        <w:jc w:val="both"/>
        <w:rPr>
          <w:rFonts w:asciiTheme="majorHAnsi" w:hAnsiTheme="majorHAnsi" w:cstheme="majorHAnsi"/>
          <w:lang w:val="en-US"/>
        </w:rPr>
      </w:pPr>
      <w:r w:rsidRPr="00B37F53">
        <w:rPr>
          <w:rFonts w:asciiTheme="majorHAnsi" w:hAnsiTheme="majorHAnsi" w:cstheme="majorHAnsi"/>
          <w:lang w:val="en-US"/>
        </w:rPr>
        <w:t>Applications should be submitted at least 14 days before the planned date of access to the facility</w:t>
      </w:r>
      <w:r w:rsidR="008C367A" w:rsidRPr="00B37F53">
        <w:rPr>
          <w:rFonts w:asciiTheme="majorHAnsi" w:hAnsiTheme="majorHAnsi" w:cstheme="majorHAnsi"/>
          <w:lang w:val="en-US"/>
        </w:rPr>
        <w:t>.</w:t>
      </w:r>
    </w:p>
    <w:p w14:paraId="1999CF21" w14:textId="0B6C16C6" w:rsidR="008C367A" w:rsidRPr="00B37F53" w:rsidRDefault="00E64CB7" w:rsidP="008C367A">
      <w:pPr>
        <w:pStyle w:val="Akapitzlist"/>
        <w:numPr>
          <w:ilvl w:val="0"/>
          <w:numId w:val="12"/>
        </w:numPr>
        <w:spacing w:after="120" w:line="276" w:lineRule="auto"/>
        <w:ind w:left="993"/>
        <w:jc w:val="both"/>
        <w:rPr>
          <w:rFonts w:asciiTheme="majorHAnsi" w:hAnsiTheme="majorHAnsi" w:cstheme="majorHAnsi"/>
          <w:lang w:val="en-US"/>
        </w:rPr>
      </w:pPr>
      <w:r w:rsidRPr="00B37F53">
        <w:rPr>
          <w:rFonts w:asciiTheme="majorHAnsi" w:hAnsiTheme="majorHAnsi" w:cstheme="majorHAnsi"/>
          <w:lang w:val="en-US"/>
        </w:rPr>
        <w:t>The application should be submitted in writing (sent in person or by post to the address [•] or electronically (to the e-mail address [•]). It is possible to submit the application in oral or telephone form, which, in order to be valid, must be confirmed in writing or electronically</w:t>
      </w:r>
      <w:r w:rsidR="008C367A" w:rsidRPr="00B37F53">
        <w:rPr>
          <w:rFonts w:asciiTheme="majorHAnsi" w:hAnsiTheme="majorHAnsi" w:cstheme="majorHAnsi"/>
          <w:lang w:val="en-US"/>
        </w:rPr>
        <w:t xml:space="preserve">. </w:t>
      </w:r>
    </w:p>
    <w:p w14:paraId="52C5ED32" w14:textId="24E1C8B6" w:rsidR="00611156" w:rsidRPr="00B37F53" w:rsidRDefault="00E64CB7" w:rsidP="00F968F9">
      <w:pPr>
        <w:pStyle w:val="Akapitzlist"/>
        <w:numPr>
          <w:ilvl w:val="0"/>
          <w:numId w:val="12"/>
        </w:numPr>
        <w:spacing w:after="120" w:line="276" w:lineRule="auto"/>
        <w:ind w:left="993"/>
        <w:jc w:val="both"/>
        <w:rPr>
          <w:rFonts w:asciiTheme="majorHAnsi" w:hAnsiTheme="majorHAnsi" w:cstheme="majorHAnsi"/>
          <w:lang w:val="en-US"/>
        </w:rPr>
      </w:pPr>
      <w:r w:rsidRPr="00B37F53">
        <w:rPr>
          <w:rFonts w:asciiTheme="majorHAnsi" w:hAnsiTheme="majorHAnsi" w:cstheme="majorHAnsi"/>
          <w:lang w:val="en-US"/>
        </w:rPr>
        <w:t>The Operator will process the application within 14 days from the date of receipt of a complete and correct application. Positive consideration of the application will be confirmed by a signature</w:t>
      </w:r>
      <w:r w:rsidR="00611156" w:rsidRPr="00B37F53">
        <w:rPr>
          <w:rFonts w:asciiTheme="majorHAnsi" w:hAnsiTheme="majorHAnsi" w:cstheme="majorHAnsi"/>
          <w:lang w:val="en-US"/>
        </w:rPr>
        <w:t>.</w:t>
      </w:r>
    </w:p>
    <w:p w14:paraId="0E297221" w14:textId="20BA1FE5" w:rsidR="00611156" w:rsidRPr="00B37F53" w:rsidRDefault="00E64CB7" w:rsidP="00F968F9">
      <w:pPr>
        <w:pStyle w:val="Akapitzlist"/>
        <w:numPr>
          <w:ilvl w:val="0"/>
          <w:numId w:val="12"/>
        </w:numPr>
        <w:spacing w:after="120" w:line="276" w:lineRule="auto"/>
        <w:ind w:left="993"/>
        <w:jc w:val="both"/>
        <w:rPr>
          <w:rFonts w:asciiTheme="majorHAnsi" w:hAnsiTheme="majorHAnsi" w:cstheme="majorHAnsi"/>
          <w:lang w:val="en-US"/>
        </w:rPr>
      </w:pPr>
      <w:r w:rsidRPr="00B37F53">
        <w:rPr>
          <w:rFonts w:asciiTheme="majorHAnsi" w:hAnsiTheme="majorHAnsi" w:cstheme="majorHAnsi"/>
          <w:lang w:val="en-US"/>
        </w:rPr>
        <w:t>The Operator has the right to refuse to process the application on the terms specified in the OIU Regulations</w:t>
      </w:r>
      <w:r w:rsidR="00611156" w:rsidRPr="00B37F53">
        <w:rPr>
          <w:rFonts w:asciiTheme="majorHAnsi" w:hAnsiTheme="majorHAnsi" w:cstheme="majorHAnsi"/>
          <w:lang w:val="en-US"/>
        </w:rPr>
        <w:t>.</w:t>
      </w:r>
    </w:p>
    <w:p w14:paraId="670C2318" w14:textId="4E560BE4" w:rsidR="00611156" w:rsidRPr="00B37F53" w:rsidRDefault="00E64CB7" w:rsidP="00F968F9">
      <w:pPr>
        <w:pStyle w:val="Akapitzlist"/>
        <w:numPr>
          <w:ilvl w:val="0"/>
          <w:numId w:val="12"/>
        </w:numPr>
        <w:spacing w:after="120" w:line="276" w:lineRule="auto"/>
        <w:ind w:left="993"/>
        <w:jc w:val="both"/>
        <w:rPr>
          <w:rFonts w:asciiTheme="majorHAnsi" w:hAnsiTheme="majorHAnsi" w:cstheme="majorHAnsi"/>
          <w:lang w:val="en-US"/>
        </w:rPr>
      </w:pPr>
      <w:r w:rsidRPr="00B37F53">
        <w:rPr>
          <w:rFonts w:asciiTheme="majorHAnsi" w:hAnsiTheme="majorHAnsi" w:cstheme="majorHAnsi"/>
          <w:lang w:val="en-US"/>
        </w:rPr>
        <w:t>The rules for resolving conflicts between applications are specified in the OIU Regulations</w:t>
      </w:r>
      <w:r w:rsidR="00611156" w:rsidRPr="00B37F53">
        <w:rPr>
          <w:rFonts w:asciiTheme="majorHAnsi" w:hAnsiTheme="majorHAnsi" w:cstheme="majorHAnsi"/>
          <w:lang w:val="en-US"/>
        </w:rPr>
        <w:t>.</w:t>
      </w:r>
    </w:p>
    <w:p w14:paraId="3C5CE62F" w14:textId="1393F35E" w:rsidR="00611156" w:rsidRPr="00B37F53" w:rsidRDefault="00E64CB7" w:rsidP="00F968F9">
      <w:pPr>
        <w:pStyle w:val="Akapitzlist"/>
        <w:numPr>
          <w:ilvl w:val="0"/>
          <w:numId w:val="12"/>
        </w:numPr>
        <w:spacing w:after="120" w:line="276" w:lineRule="auto"/>
        <w:ind w:left="993"/>
        <w:jc w:val="both"/>
        <w:rPr>
          <w:rFonts w:asciiTheme="majorHAnsi" w:hAnsiTheme="majorHAnsi" w:cstheme="majorHAnsi"/>
          <w:lang w:val="en-US"/>
        </w:rPr>
      </w:pPr>
      <w:r w:rsidRPr="00B37F53">
        <w:rPr>
          <w:rFonts w:asciiTheme="majorHAnsi" w:hAnsiTheme="majorHAnsi" w:cstheme="majorHAnsi"/>
          <w:lang w:val="en-US"/>
        </w:rPr>
        <w:t xml:space="preserve">The carrier has the right to resign from the granted access or part of it. Resignation is made in writing/e-mail. In this case, the Operator has the right to charge a fee of 30% of the fee calculated for the </w:t>
      </w:r>
      <w:r w:rsidR="0069126F">
        <w:rPr>
          <w:rFonts w:asciiTheme="majorHAnsi" w:hAnsiTheme="majorHAnsi" w:cstheme="majorHAnsi"/>
          <w:lang w:val="en-US"/>
        </w:rPr>
        <w:t>parking</w:t>
      </w:r>
      <w:r w:rsidR="00BA02F8" w:rsidRPr="00B37F53">
        <w:rPr>
          <w:rFonts w:asciiTheme="majorHAnsi" w:hAnsiTheme="majorHAnsi" w:cstheme="majorHAnsi"/>
          <w:lang w:val="en-US"/>
        </w:rPr>
        <w:t xml:space="preserve"> time </w:t>
      </w:r>
      <w:r w:rsidRPr="00B37F53">
        <w:rPr>
          <w:rFonts w:asciiTheme="majorHAnsi" w:hAnsiTheme="majorHAnsi" w:cstheme="majorHAnsi"/>
          <w:lang w:val="en-US"/>
        </w:rPr>
        <w:t>specified in the application</w:t>
      </w:r>
    </w:p>
    <w:p w14:paraId="6D1506A5" w14:textId="4311FA89" w:rsidR="00496B82" w:rsidRPr="00B37F53" w:rsidRDefault="00E64CB7" w:rsidP="00F968F9">
      <w:pPr>
        <w:pStyle w:val="Akapitzlist"/>
        <w:numPr>
          <w:ilvl w:val="0"/>
          <w:numId w:val="12"/>
        </w:numPr>
        <w:tabs>
          <w:tab w:val="left" w:pos="1134"/>
        </w:tabs>
        <w:spacing w:after="120" w:line="276" w:lineRule="auto"/>
        <w:ind w:left="993" w:hanging="284"/>
        <w:contextualSpacing w:val="0"/>
        <w:jc w:val="both"/>
        <w:rPr>
          <w:rFonts w:asciiTheme="majorHAnsi" w:hAnsiTheme="majorHAnsi" w:cstheme="majorHAnsi"/>
          <w:lang w:val="en-US"/>
        </w:rPr>
      </w:pPr>
      <w:r w:rsidRPr="00B37F53">
        <w:rPr>
          <w:rFonts w:asciiTheme="majorHAnsi" w:hAnsiTheme="majorHAnsi" w:cstheme="majorHAnsi"/>
          <w:lang w:val="en-US"/>
        </w:rPr>
        <w:t>Application for consent referred to in section 1 and 2, may be submitted on behalf of the Carrier by a representative of the Contractor authorized in writing by him</w:t>
      </w:r>
      <w:r w:rsidR="00496B82" w:rsidRPr="00B37F53">
        <w:rPr>
          <w:rFonts w:asciiTheme="majorHAnsi" w:hAnsiTheme="majorHAnsi" w:cstheme="majorHAnsi"/>
          <w:lang w:val="en-US"/>
        </w:rPr>
        <w:t>.</w:t>
      </w:r>
    </w:p>
    <w:p w14:paraId="6226C8ED" w14:textId="17544984" w:rsidR="00496B82" w:rsidRPr="00B37F53" w:rsidRDefault="006A2B4C" w:rsidP="00F968F9">
      <w:pPr>
        <w:pStyle w:val="Akapitzlist"/>
        <w:numPr>
          <w:ilvl w:val="0"/>
          <w:numId w:val="12"/>
        </w:numPr>
        <w:tabs>
          <w:tab w:val="left" w:pos="1134"/>
        </w:tabs>
        <w:spacing w:after="120" w:line="276" w:lineRule="auto"/>
        <w:ind w:left="993" w:hanging="284"/>
        <w:contextualSpacing w:val="0"/>
        <w:jc w:val="both"/>
        <w:rPr>
          <w:rFonts w:asciiTheme="majorHAnsi" w:hAnsiTheme="majorHAnsi" w:cstheme="majorHAnsi"/>
          <w:lang w:val="en-US"/>
        </w:rPr>
      </w:pPr>
      <w:r w:rsidRPr="00B37F53">
        <w:rPr>
          <w:rFonts w:asciiTheme="majorHAnsi" w:hAnsiTheme="majorHAnsi" w:cstheme="majorHAnsi"/>
          <w:lang w:val="en-US"/>
        </w:rPr>
        <w:t>Documentation of the waiting time on parking tracks or access tracks used as parking will be based on the list of railway vehicles in the train, in which the Parties confirm the actual time of entry and exit of the vehicles from the OIU. Documenting the number of vehicles traveling on the access tracks will be based on the list of railway vehicles in the train.</w:t>
      </w:r>
      <w:r w:rsidR="00496B82" w:rsidRPr="00B37F53">
        <w:rPr>
          <w:rFonts w:asciiTheme="majorHAnsi" w:hAnsiTheme="majorHAnsi" w:cstheme="majorHAnsi"/>
          <w:lang w:val="en-US"/>
        </w:rPr>
        <w:t>.</w:t>
      </w:r>
    </w:p>
    <w:p w14:paraId="3AACC1E0" w14:textId="5750B0E6" w:rsidR="00FE7483" w:rsidRPr="00B37F53" w:rsidRDefault="00AB5CD6" w:rsidP="00F968F9">
      <w:pPr>
        <w:keepNext/>
        <w:spacing w:after="0" w:line="276" w:lineRule="auto"/>
        <w:ind w:left="4247"/>
        <w:rPr>
          <w:rFonts w:asciiTheme="majorHAnsi" w:hAnsiTheme="majorHAnsi" w:cstheme="majorHAnsi"/>
          <w:b/>
          <w:bCs/>
          <w:lang w:val="en-US"/>
        </w:rPr>
      </w:pPr>
      <w:r w:rsidRPr="00B37F53">
        <w:rPr>
          <w:rFonts w:asciiTheme="majorHAnsi" w:hAnsiTheme="majorHAnsi" w:cstheme="majorHAnsi"/>
          <w:b/>
          <w:bCs/>
          <w:lang w:val="en-US"/>
        </w:rPr>
        <w:t>§ 6</w:t>
      </w:r>
    </w:p>
    <w:p w14:paraId="04C9936D" w14:textId="5D0BCBD8" w:rsidR="00AB5CD6" w:rsidRPr="00B37F53" w:rsidRDefault="00B9215D" w:rsidP="006A2B4C">
      <w:pPr>
        <w:keepNext/>
        <w:spacing w:afterLines="120" w:after="288" w:line="276" w:lineRule="auto"/>
        <w:ind w:left="2829" w:firstLine="432"/>
        <w:rPr>
          <w:rFonts w:asciiTheme="majorHAnsi" w:hAnsiTheme="majorHAnsi" w:cstheme="majorHAnsi"/>
          <w:b/>
          <w:bCs/>
          <w:lang w:val="en-US"/>
        </w:rPr>
      </w:pPr>
      <w:r w:rsidRPr="00B37F53">
        <w:rPr>
          <w:rFonts w:asciiTheme="majorHAnsi" w:hAnsiTheme="majorHAnsi" w:cstheme="majorHAnsi"/>
          <w:b/>
          <w:bCs/>
          <w:lang w:val="en-US"/>
        </w:rPr>
        <w:t xml:space="preserve">    </w:t>
      </w:r>
      <w:r w:rsidR="00AB5CD6" w:rsidRPr="00B37F53">
        <w:rPr>
          <w:rFonts w:asciiTheme="majorHAnsi" w:hAnsiTheme="majorHAnsi" w:cstheme="majorHAnsi"/>
          <w:b/>
          <w:bCs/>
          <w:lang w:val="en-US"/>
        </w:rPr>
        <w:t xml:space="preserve">      </w:t>
      </w:r>
      <w:r w:rsidR="006A2B4C" w:rsidRPr="00B37F53">
        <w:rPr>
          <w:rFonts w:asciiTheme="majorHAnsi" w:hAnsiTheme="majorHAnsi" w:cstheme="majorHAnsi"/>
          <w:b/>
          <w:bCs/>
          <w:lang w:val="en-US"/>
        </w:rPr>
        <w:t>Liability rules</w:t>
      </w:r>
    </w:p>
    <w:p w14:paraId="76AA3D8B" w14:textId="142749DD" w:rsidR="00FE7483" w:rsidRPr="00B37F53" w:rsidRDefault="006A2B4C" w:rsidP="00F968F9">
      <w:pPr>
        <w:pStyle w:val="Akapitzlist"/>
        <w:numPr>
          <w:ilvl w:val="0"/>
          <w:numId w:val="13"/>
        </w:numPr>
        <w:spacing w:after="120" w:line="276" w:lineRule="auto"/>
        <w:ind w:left="714" w:hanging="357"/>
        <w:contextualSpacing w:val="0"/>
        <w:jc w:val="both"/>
        <w:rPr>
          <w:rFonts w:asciiTheme="majorHAnsi" w:hAnsiTheme="majorHAnsi" w:cstheme="majorHAnsi"/>
          <w:lang w:val="en-US"/>
        </w:rPr>
      </w:pPr>
      <w:r w:rsidRPr="00B37F53">
        <w:rPr>
          <w:rFonts w:asciiTheme="majorHAnsi" w:hAnsiTheme="majorHAnsi" w:cstheme="majorHAnsi"/>
          <w:lang w:val="en-US"/>
        </w:rPr>
        <w:t xml:space="preserve">In the event of losses incurred in the Operator's property as a result of violations of the Agreement by the Carrier, the Carrier will cover all financial expenses incurred necessary to remove damage to the Operator's property constituting direct consequences of a given </w:t>
      </w:r>
      <w:r w:rsidRPr="00B37F53">
        <w:rPr>
          <w:rFonts w:asciiTheme="majorHAnsi" w:hAnsiTheme="majorHAnsi" w:cstheme="majorHAnsi"/>
          <w:lang w:val="en-US"/>
        </w:rPr>
        <w:lastRenderedPageBreak/>
        <w:t>violation, as well as provided that the loss is not related to the violation of the Agreement by the Operator</w:t>
      </w:r>
      <w:r w:rsidR="005B5F38" w:rsidRPr="00B37F53">
        <w:rPr>
          <w:rFonts w:asciiTheme="majorHAnsi" w:hAnsiTheme="majorHAnsi" w:cstheme="majorHAnsi"/>
          <w:lang w:val="en-US"/>
        </w:rPr>
        <w:t>.</w:t>
      </w:r>
    </w:p>
    <w:p w14:paraId="53D5E4D0" w14:textId="78E1991F" w:rsidR="005B5F38" w:rsidRPr="00B37F53" w:rsidRDefault="006A2B4C" w:rsidP="006A2B4C">
      <w:pPr>
        <w:pStyle w:val="Akapitzlist"/>
        <w:numPr>
          <w:ilvl w:val="0"/>
          <w:numId w:val="13"/>
        </w:numPr>
        <w:spacing w:after="120" w:line="276" w:lineRule="auto"/>
        <w:jc w:val="both"/>
        <w:rPr>
          <w:rFonts w:asciiTheme="majorHAnsi" w:hAnsiTheme="majorHAnsi" w:cstheme="majorHAnsi"/>
          <w:lang w:val="en-US"/>
        </w:rPr>
      </w:pPr>
      <w:r w:rsidRPr="00B37F53">
        <w:rPr>
          <w:rFonts w:asciiTheme="majorHAnsi" w:hAnsiTheme="majorHAnsi" w:cstheme="majorHAnsi"/>
          <w:lang w:val="en-US"/>
        </w:rPr>
        <w:t>The Parties to the Agreement are not liable for the effects resulting from Force Majeure, which the Parties consider under this Agreement to be such extraordinary and external events that occurred or became known to the Party after concluding the Agreement and which the party could not have foreseen at the time of concluding it, or which the Party could not avoid in any way, which are beyond the Parties' control, but which prevent full performance of the obligations arising from the Agreement</w:t>
      </w:r>
      <w:r w:rsidR="00B9215D" w:rsidRPr="00B37F53">
        <w:rPr>
          <w:rFonts w:asciiTheme="majorHAnsi" w:hAnsiTheme="majorHAnsi" w:cstheme="majorHAnsi"/>
          <w:lang w:val="en-US"/>
        </w:rPr>
        <w:t>.</w:t>
      </w:r>
    </w:p>
    <w:p w14:paraId="05B04F99" w14:textId="78D8A6FC" w:rsidR="00B9215D" w:rsidRPr="00B37F53" w:rsidRDefault="006A2B4C" w:rsidP="00F968F9">
      <w:pPr>
        <w:pStyle w:val="Akapitzlist"/>
        <w:numPr>
          <w:ilvl w:val="0"/>
          <w:numId w:val="13"/>
        </w:numPr>
        <w:spacing w:after="120" w:line="276" w:lineRule="auto"/>
        <w:ind w:left="714" w:hanging="357"/>
        <w:contextualSpacing w:val="0"/>
        <w:jc w:val="both"/>
        <w:rPr>
          <w:rFonts w:asciiTheme="majorHAnsi" w:hAnsiTheme="majorHAnsi" w:cstheme="majorHAnsi"/>
          <w:lang w:val="en-US"/>
        </w:rPr>
      </w:pPr>
      <w:r w:rsidRPr="00B37F53">
        <w:rPr>
          <w:rFonts w:asciiTheme="majorHAnsi" w:hAnsiTheme="majorHAnsi" w:cstheme="majorHAnsi"/>
          <w:lang w:val="en-US"/>
        </w:rPr>
        <w:t>The Parties are responsible for the actions and omissions of their own employees and persons they use to perform the Agreement</w:t>
      </w:r>
      <w:r w:rsidR="00B9215D" w:rsidRPr="00B37F53">
        <w:rPr>
          <w:rFonts w:asciiTheme="majorHAnsi" w:hAnsiTheme="majorHAnsi" w:cstheme="majorHAnsi"/>
          <w:lang w:val="en-US"/>
        </w:rPr>
        <w:t>.</w:t>
      </w:r>
    </w:p>
    <w:p w14:paraId="2BA4DAB1" w14:textId="14D52D6E" w:rsidR="0046799E" w:rsidRPr="00B37F53" w:rsidRDefault="006A2B4C" w:rsidP="00F968F9">
      <w:pPr>
        <w:pStyle w:val="Akapitzlist"/>
        <w:numPr>
          <w:ilvl w:val="0"/>
          <w:numId w:val="13"/>
        </w:numPr>
        <w:spacing w:after="120" w:line="276" w:lineRule="auto"/>
        <w:ind w:left="714" w:hanging="357"/>
        <w:contextualSpacing w:val="0"/>
        <w:jc w:val="both"/>
        <w:rPr>
          <w:rFonts w:asciiTheme="majorHAnsi" w:hAnsiTheme="majorHAnsi" w:cstheme="majorHAnsi"/>
          <w:lang w:val="en-US"/>
        </w:rPr>
      </w:pPr>
      <w:r w:rsidRPr="00B37F53">
        <w:rPr>
          <w:rFonts w:asciiTheme="majorHAnsi" w:hAnsiTheme="majorHAnsi" w:cstheme="majorHAnsi"/>
          <w:lang w:val="en-US"/>
        </w:rPr>
        <w:t>The Operator is not responsible for the condition of shipments and vehicles that entered the OIU to perform activities carried out by the Contractor</w:t>
      </w:r>
      <w:r w:rsidR="00827ECD" w:rsidRPr="00B37F53">
        <w:rPr>
          <w:rFonts w:asciiTheme="majorHAnsi" w:hAnsiTheme="majorHAnsi" w:cstheme="majorHAnsi"/>
          <w:lang w:val="en-US"/>
        </w:rPr>
        <w:t>.</w:t>
      </w:r>
    </w:p>
    <w:p w14:paraId="761F56A0" w14:textId="162CFF74" w:rsidR="00091553" w:rsidRPr="00B37F53" w:rsidRDefault="00091553" w:rsidP="00E86CB2">
      <w:pPr>
        <w:spacing w:after="0" w:line="276" w:lineRule="auto"/>
        <w:ind w:left="4248"/>
        <w:rPr>
          <w:rFonts w:asciiTheme="majorHAnsi" w:hAnsiTheme="majorHAnsi" w:cstheme="majorHAnsi"/>
          <w:b/>
          <w:bCs/>
          <w:lang w:val="en-US"/>
        </w:rPr>
      </w:pPr>
      <w:r w:rsidRPr="00B37F53">
        <w:rPr>
          <w:rFonts w:asciiTheme="majorHAnsi" w:hAnsiTheme="majorHAnsi" w:cstheme="majorHAnsi"/>
          <w:b/>
          <w:bCs/>
          <w:lang w:val="en-US"/>
        </w:rPr>
        <w:t>§ 7</w:t>
      </w:r>
    </w:p>
    <w:p w14:paraId="25F9FBC7" w14:textId="740BC367" w:rsidR="00091553" w:rsidRPr="00B37F53" w:rsidRDefault="006A2B4C" w:rsidP="00E86CB2">
      <w:pPr>
        <w:spacing w:afterLines="120" w:after="288" w:line="276" w:lineRule="auto"/>
        <w:ind w:left="2832" w:firstLine="708"/>
        <w:jc w:val="both"/>
        <w:rPr>
          <w:rFonts w:asciiTheme="majorHAnsi" w:hAnsiTheme="majorHAnsi" w:cstheme="majorHAnsi"/>
          <w:b/>
          <w:bCs/>
          <w:lang w:val="en-US"/>
        </w:rPr>
      </w:pPr>
      <w:r w:rsidRPr="00B37F53">
        <w:rPr>
          <w:rFonts w:asciiTheme="majorHAnsi" w:hAnsiTheme="majorHAnsi" w:cstheme="majorHAnsi"/>
          <w:b/>
          <w:bCs/>
          <w:lang w:val="en-US"/>
        </w:rPr>
        <w:t>Special conditions</w:t>
      </w:r>
      <w:r w:rsidR="00091553" w:rsidRPr="00B37F53">
        <w:rPr>
          <w:rFonts w:asciiTheme="majorHAnsi" w:hAnsiTheme="majorHAnsi" w:cstheme="majorHAnsi"/>
          <w:b/>
          <w:bCs/>
          <w:lang w:val="en-US"/>
        </w:rPr>
        <w:t xml:space="preserve"> </w:t>
      </w:r>
    </w:p>
    <w:p w14:paraId="19FBAB61" w14:textId="47626826" w:rsidR="00A04E7A" w:rsidRPr="00B37F53" w:rsidRDefault="006A2B4C" w:rsidP="00F968F9">
      <w:pPr>
        <w:pStyle w:val="Akapitzlist"/>
        <w:numPr>
          <w:ilvl w:val="0"/>
          <w:numId w:val="15"/>
        </w:numPr>
        <w:spacing w:after="120" w:line="276" w:lineRule="auto"/>
        <w:ind w:left="714" w:hanging="357"/>
        <w:contextualSpacing w:val="0"/>
        <w:jc w:val="both"/>
        <w:rPr>
          <w:rFonts w:asciiTheme="majorHAnsi" w:hAnsiTheme="majorHAnsi" w:cstheme="majorHAnsi"/>
          <w:b/>
          <w:bCs/>
          <w:lang w:val="en-US"/>
        </w:rPr>
      </w:pPr>
      <w:r w:rsidRPr="00B37F53">
        <w:rPr>
          <w:rFonts w:asciiTheme="majorHAnsi" w:hAnsiTheme="majorHAnsi" w:cstheme="majorHAnsi"/>
          <w:lang w:val="en-US"/>
        </w:rPr>
        <w:t>Coordination and supervision over access to and use of the OIU is performed by [•]</w:t>
      </w:r>
    </w:p>
    <w:p w14:paraId="7E549021" w14:textId="7B83F393" w:rsidR="00A04E7A" w:rsidRPr="00B37F53" w:rsidRDefault="006A2B4C" w:rsidP="00F968F9">
      <w:pPr>
        <w:pStyle w:val="Akapitzlist"/>
        <w:numPr>
          <w:ilvl w:val="0"/>
          <w:numId w:val="15"/>
        </w:numPr>
        <w:spacing w:after="120" w:line="276" w:lineRule="auto"/>
        <w:ind w:left="714" w:hanging="357"/>
        <w:contextualSpacing w:val="0"/>
        <w:jc w:val="both"/>
        <w:rPr>
          <w:rFonts w:asciiTheme="majorHAnsi" w:hAnsiTheme="majorHAnsi" w:cstheme="majorHAnsi"/>
          <w:lang w:val="en-US"/>
        </w:rPr>
      </w:pPr>
      <w:r w:rsidRPr="00B37F53">
        <w:rPr>
          <w:rFonts w:asciiTheme="majorHAnsi" w:hAnsiTheme="majorHAnsi" w:cstheme="majorHAnsi"/>
          <w:lang w:val="en-US"/>
        </w:rPr>
        <w:t>Maneuvers on the siding where the service infrastructure facility is located are performed under the supervision of an employee appointed by the Carrier with appropriate qualifications</w:t>
      </w:r>
      <w:r w:rsidR="0046799E" w:rsidRPr="00B37F53">
        <w:rPr>
          <w:rFonts w:asciiTheme="majorHAnsi" w:hAnsiTheme="majorHAnsi" w:cstheme="majorHAnsi"/>
          <w:lang w:val="en-US"/>
        </w:rPr>
        <w:t>.</w:t>
      </w:r>
    </w:p>
    <w:p w14:paraId="23A3F0B0" w14:textId="29BE7E75" w:rsidR="0046799E" w:rsidRPr="00B37F53" w:rsidRDefault="006A2B4C" w:rsidP="00F968F9">
      <w:pPr>
        <w:pStyle w:val="Akapitzlist"/>
        <w:numPr>
          <w:ilvl w:val="0"/>
          <w:numId w:val="15"/>
        </w:numPr>
        <w:spacing w:after="120" w:line="276" w:lineRule="auto"/>
        <w:ind w:left="714" w:hanging="357"/>
        <w:contextualSpacing w:val="0"/>
        <w:jc w:val="both"/>
        <w:rPr>
          <w:rFonts w:asciiTheme="majorHAnsi" w:hAnsiTheme="majorHAnsi" w:cstheme="majorHAnsi"/>
          <w:lang w:val="en-US"/>
        </w:rPr>
      </w:pPr>
      <w:r w:rsidRPr="00B37F53">
        <w:rPr>
          <w:rFonts w:asciiTheme="majorHAnsi" w:hAnsiTheme="majorHAnsi" w:cstheme="majorHAnsi"/>
          <w:lang w:val="en-US"/>
        </w:rPr>
        <w:t>Performing additional shunting work, apart from the entry and exit of railway vehicles from the OIU based on the obtained Entry/Exit Consent, is subject to a fee in accordance with the Price List</w:t>
      </w:r>
      <w:r w:rsidR="0046799E" w:rsidRPr="00B37F53">
        <w:rPr>
          <w:rFonts w:asciiTheme="majorHAnsi" w:hAnsiTheme="majorHAnsi" w:cstheme="majorHAnsi"/>
          <w:lang w:val="en-US"/>
        </w:rPr>
        <w:t>.</w:t>
      </w:r>
    </w:p>
    <w:p w14:paraId="21A3C250" w14:textId="77D26C83" w:rsidR="0046799E" w:rsidRPr="00B37F53" w:rsidRDefault="006A2B4C" w:rsidP="00F968F9">
      <w:pPr>
        <w:pStyle w:val="Akapitzlist"/>
        <w:numPr>
          <w:ilvl w:val="0"/>
          <w:numId w:val="15"/>
        </w:numPr>
        <w:spacing w:after="120" w:line="276" w:lineRule="auto"/>
        <w:ind w:left="714" w:hanging="357"/>
        <w:contextualSpacing w:val="0"/>
        <w:jc w:val="both"/>
        <w:rPr>
          <w:rFonts w:asciiTheme="majorHAnsi" w:hAnsiTheme="majorHAnsi" w:cstheme="majorHAnsi"/>
          <w:lang w:val="en-US"/>
        </w:rPr>
      </w:pPr>
      <w:r w:rsidRPr="00B37F53">
        <w:rPr>
          <w:rFonts w:asciiTheme="majorHAnsi" w:hAnsiTheme="majorHAnsi" w:cstheme="majorHAnsi"/>
          <w:lang w:val="en-US"/>
        </w:rPr>
        <w:t>In the event of a special situation caused by, for example, a natural disaster, a state of emergency, etc., the Operator reserves the right to suspend the provision of OIU to the Carrier for the duration of the use of the Facility for its own needs or the needs of relevant state services, after notifying the Carrier in advance. In the event of a threat to the safety of railway traffic and restrictions on the organization of OIU work, an authorized employee of the Operator has the right to interrupt the Carrier's work and issue an order to release the track</w:t>
      </w:r>
      <w:r w:rsidR="005C5A55" w:rsidRPr="00B37F53">
        <w:rPr>
          <w:rFonts w:asciiTheme="majorHAnsi" w:hAnsiTheme="majorHAnsi" w:cstheme="majorHAnsi"/>
          <w:lang w:val="en-US"/>
        </w:rPr>
        <w:t>.</w:t>
      </w:r>
    </w:p>
    <w:p w14:paraId="6B8EA5B0" w14:textId="23701F2F" w:rsidR="00A67BCE" w:rsidRPr="00B37F53" w:rsidRDefault="00CA2AAE" w:rsidP="00F968F9">
      <w:pPr>
        <w:pStyle w:val="Akapitzlist"/>
        <w:numPr>
          <w:ilvl w:val="0"/>
          <w:numId w:val="15"/>
        </w:numPr>
        <w:spacing w:after="120" w:line="276" w:lineRule="auto"/>
        <w:ind w:left="714" w:hanging="357"/>
        <w:contextualSpacing w:val="0"/>
        <w:jc w:val="both"/>
        <w:rPr>
          <w:rFonts w:asciiTheme="majorHAnsi" w:hAnsiTheme="majorHAnsi" w:cstheme="majorHAnsi"/>
          <w:lang w:val="en-US"/>
        </w:rPr>
      </w:pPr>
      <w:r w:rsidRPr="00B37F53">
        <w:rPr>
          <w:rFonts w:asciiTheme="majorHAnsi" w:hAnsiTheme="majorHAnsi" w:cstheme="majorHAnsi"/>
          <w:lang w:val="en-US"/>
        </w:rPr>
        <w:t>The Carrier undertakes to collect railway vehicles from the Facility immediately after reporting readiness for collection</w:t>
      </w:r>
      <w:r w:rsidR="00A67BCE" w:rsidRPr="00B37F53">
        <w:rPr>
          <w:rFonts w:asciiTheme="majorHAnsi" w:hAnsiTheme="majorHAnsi" w:cstheme="majorHAnsi"/>
          <w:lang w:val="en-US"/>
        </w:rPr>
        <w:t>.</w:t>
      </w:r>
    </w:p>
    <w:p w14:paraId="523C6054" w14:textId="139F966D" w:rsidR="00A67BCE" w:rsidRPr="00B37F53" w:rsidRDefault="00CA2AAE" w:rsidP="00F968F9">
      <w:pPr>
        <w:pStyle w:val="Akapitzlist"/>
        <w:numPr>
          <w:ilvl w:val="0"/>
          <w:numId w:val="15"/>
        </w:numPr>
        <w:spacing w:after="120" w:line="276" w:lineRule="auto"/>
        <w:ind w:left="714" w:hanging="357"/>
        <w:contextualSpacing w:val="0"/>
        <w:jc w:val="both"/>
        <w:rPr>
          <w:rFonts w:asciiTheme="majorHAnsi" w:hAnsiTheme="majorHAnsi" w:cstheme="majorHAnsi"/>
          <w:lang w:val="en-US"/>
        </w:rPr>
      </w:pPr>
      <w:r w:rsidRPr="00B37F53">
        <w:rPr>
          <w:rFonts w:asciiTheme="majorHAnsi" w:hAnsiTheme="majorHAnsi" w:cstheme="majorHAnsi"/>
          <w:lang w:val="en-US"/>
        </w:rPr>
        <w:t>The Carrier undertakes to collect railway vehicles from the Facility immediately after reporting readiness for collection.</w:t>
      </w:r>
      <w:r w:rsidR="0076155B" w:rsidRPr="00B37F53">
        <w:rPr>
          <w:rFonts w:asciiTheme="majorHAnsi" w:hAnsiTheme="majorHAnsi" w:cstheme="majorHAnsi"/>
          <w:lang w:val="en-US"/>
        </w:rPr>
        <w:t xml:space="preserve"> </w:t>
      </w:r>
    </w:p>
    <w:p w14:paraId="5447D454" w14:textId="24A75BBE" w:rsidR="00527737" w:rsidRPr="00B37F53" w:rsidRDefault="00CA2AAE" w:rsidP="00F968F9">
      <w:pPr>
        <w:pStyle w:val="Akapitzlist"/>
        <w:numPr>
          <w:ilvl w:val="0"/>
          <w:numId w:val="15"/>
        </w:numPr>
        <w:spacing w:after="120" w:line="276" w:lineRule="auto"/>
        <w:ind w:left="714" w:hanging="357"/>
        <w:contextualSpacing w:val="0"/>
        <w:jc w:val="both"/>
        <w:rPr>
          <w:rFonts w:asciiTheme="majorHAnsi" w:hAnsiTheme="majorHAnsi" w:cstheme="majorHAnsi"/>
          <w:lang w:val="en-US"/>
        </w:rPr>
      </w:pPr>
      <w:r w:rsidRPr="00B37F53">
        <w:rPr>
          <w:rFonts w:asciiTheme="majorHAnsi" w:hAnsiTheme="majorHAnsi" w:cstheme="majorHAnsi"/>
          <w:lang w:val="en-US"/>
        </w:rPr>
        <w:t>The rates given in the Price List are increased to three times the rate after three months of using the Service Infrastructure Facilities</w:t>
      </w:r>
      <w:r w:rsidR="00527737" w:rsidRPr="00B37F53">
        <w:rPr>
          <w:rFonts w:asciiTheme="majorHAnsi" w:hAnsiTheme="majorHAnsi" w:cstheme="majorHAnsi"/>
          <w:lang w:val="en-US"/>
        </w:rPr>
        <w:t>.</w:t>
      </w:r>
    </w:p>
    <w:p w14:paraId="77174E2D" w14:textId="4D01B7C8" w:rsidR="009C02E3" w:rsidRPr="00B37F53" w:rsidRDefault="00CA2AAE" w:rsidP="009C02E3">
      <w:pPr>
        <w:pStyle w:val="Akapitzlist"/>
        <w:numPr>
          <w:ilvl w:val="0"/>
          <w:numId w:val="15"/>
        </w:numPr>
        <w:rPr>
          <w:rFonts w:asciiTheme="majorHAnsi" w:hAnsiTheme="majorHAnsi" w:cstheme="majorHAnsi"/>
          <w:lang w:val="en-US"/>
        </w:rPr>
      </w:pPr>
      <w:r w:rsidRPr="00B37F53">
        <w:rPr>
          <w:rFonts w:asciiTheme="majorHAnsi" w:hAnsiTheme="majorHAnsi" w:cstheme="majorHAnsi"/>
          <w:lang w:val="en-US"/>
        </w:rPr>
        <w:t>In the case of using the service provided at the technical support point, the Carrier may use the parking tracks free of charge, but no longer than 30 days before the agreed date of commencement of the provision of services at the technical support point and 30 days after the end of the provision of this service</w:t>
      </w:r>
      <w:r w:rsidR="009C02E3" w:rsidRPr="00B37F53">
        <w:rPr>
          <w:rFonts w:asciiTheme="majorHAnsi" w:hAnsiTheme="majorHAnsi" w:cstheme="majorHAnsi"/>
          <w:lang w:val="en-US"/>
        </w:rPr>
        <w:t>.</w:t>
      </w:r>
    </w:p>
    <w:p w14:paraId="3859D116" w14:textId="136B870A" w:rsidR="0076155B" w:rsidRPr="00B37F53" w:rsidRDefault="00CA2AAE" w:rsidP="00F968F9">
      <w:pPr>
        <w:pStyle w:val="Akapitzlist"/>
        <w:numPr>
          <w:ilvl w:val="0"/>
          <w:numId w:val="15"/>
        </w:numPr>
        <w:spacing w:after="120" w:line="276" w:lineRule="auto"/>
        <w:ind w:left="714" w:hanging="357"/>
        <w:contextualSpacing w:val="0"/>
        <w:jc w:val="both"/>
        <w:rPr>
          <w:rFonts w:asciiTheme="majorHAnsi" w:hAnsiTheme="majorHAnsi" w:cstheme="majorHAnsi"/>
          <w:lang w:val="en-US"/>
        </w:rPr>
      </w:pPr>
      <w:r w:rsidRPr="00B37F53">
        <w:rPr>
          <w:rFonts w:asciiTheme="majorHAnsi" w:hAnsiTheme="majorHAnsi" w:cstheme="majorHAnsi"/>
          <w:lang w:val="en-US"/>
        </w:rPr>
        <w:t>Fee under section 6 will not apply if the Carrier commissions another carrier to perform maneuvering work in order to make the OIU available to another carrier within the agreed period</w:t>
      </w:r>
      <w:r w:rsidR="0076155B" w:rsidRPr="00B37F53">
        <w:rPr>
          <w:rFonts w:asciiTheme="majorHAnsi" w:hAnsiTheme="majorHAnsi" w:cstheme="majorHAnsi"/>
          <w:lang w:val="en-US"/>
        </w:rPr>
        <w:t>.</w:t>
      </w:r>
    </w:p>
    <w:p w14:paraId="39808DE8" w14:textId="2F91B47E" w:rsidR="005C5A55" w:rsidRPr="00B37F53" w:rsidRDefault="005C5A55" w:rsidP="00F968F9">
      <w:pPr>
        <w:keepNext/>
        <w:spacing w:after="0" w:line="276" w:lineRule="auto"/>
        <w:ind w:left="3540" w:firstLine="708"/>
        <w:rPr>
          <w:rFonts w:asciiTheme="majorHAnsi" w:hAnsiTheme="majorHAnsi" w:cstheme="majorHAnsi"/>
          <w:b/>
          <w:bCs/>
          <w:lang w:val="en-US"/>
        </w:rPr>
      </w:pPr>
      <w:r w:rsidRPr="00B37F53">
        <w:rPr>
          <w:rFonts w:asciiTheme="majorHAnsi" w:hAnsiTheme="majorHAnsi" w:cstheme="majorHAnsi"/>
          <w:b/>
          <w:bCs/>
          <w:lang w:val="en-US"/>
        </w:rPr>
        <w:lastRenderedPageBreak/>
        <w:t>§ 8</w:t>
      </w:r>
    </w:p>
    <w:p w14:paraId="16CF5840" w14:textId="7675C75B" w:rsidR="000D639B" w:rsidRPr="00B37F53" w:rsidRDefault="005C5A55" w:rsidP="00F968F9">
      <w:pPr>
        <w:keepNext/>
        <w:spacing w:afterLines="120" w:after="288" w:line="276" w:lineRule="auto"/>
        <w:jc w:val="both"/>
        <w:rPr>
          <w:rFonts w:asciiTheme="majorHAnsi" w:hAnsiTheme="majorHAnsi" w:cstheme="majorHAnsi"/>
          <w:b/>
          <w:bCs/>
          <w:lang w:val="en-US"/>
        </w:rPr>
      </w:pPr>
      <w:r w:rsidRPr="00B37F53">
        <w:rPr>
          <w:rFonts w:asciiTheme="majorHAnsi" w:hAnsiTheme="majorHAnsi" w:cstheme="majorHAnsi"/>
          <w:b/>
          <w:bCs/>
          <w:lang w:val="en-US"/>
        </w:rPr>
        <w:t xml:space="preserve">                                                                  </w:t>
      </w:r>
      <w:r w:rsidR="00CA2AAE" w:rsidRPr="00B37F53">
        <w:rPr>
          <w:rFonts w:asciiTheme="majorHAnsi" w:hAnsiTheme="majorHAnsi" w:cstheme="majorHAnsi"/>
          <w:b/>
          <w:bCs/>
          <w:lang w:val="en-US"/>
        </w:rPr>
        <w:t>Fees for access to the OIU</w:t>
      </w:r>
    </w:p>
    <w:p w14:paraId="485EC17B" w14:textId="62D8FC1D" w:rsidR="00B928CC" w:rsidRPr="00B37F53" w:rsidRDefault="00CA2AAE" w:rsidP="00CA2AAE">
      <w:pPr>
        <w:pStyle w:val="Akapitzlist"/>
        <w:numPr>
          <w:ilvl w:val="0"/>
          <w:numId w:val="17"/>
        </w:numPr>
        <w:spacing w:after="120"/>
        <w:ind w:left="714" w:hanging="357"/>
        <w:contextualSpacing w:val="0"/>
        <w:jc w:val="both"/>
        <w:rPr>
          <w:rFonts w:asciiTheme="majorHAnsi" w:hAnsiTheme="majorHAnsi" w:cstheme="majorHAnsi"/>
          <w:lang w:val="en-US"/>
        </w:rPr>
      </w:pPr>
      <w:r w:rsidRPr="00B37F53">
        <w:rPr>
          <w:rFonts w:asciiTheme="majorHAnsi" w:hAnsiTheme="majorHAnsi" w:cstheme="majorHAnsi"/>
          <w:lang w:val="en-US"/>
        </w:rPr>
        <w:t>In connection with access to the service infrastructure facility, the Operator charges the Carrier a fee in the amount specified in the Price List, which constitutes an annex to the Regulations</w:t>
      </w:r>
      <w:r w:rsidR="00B928CC" w:rsidRPr="00B37F53">
        <w:rPr>
          <w:rFonts w:asciiTheme="majorHAnsi" w:hAnsiTheme="majorHAnsi" w:cstheme="majorHAnsi"/>
          <w:lang w:val="en-US"/>
        </w:rPr>
        <w:t xml:space="preserve">. </w:t>
      </w:r>
    </w:p>
    <w:p w14:paraId="6F06C564" w14:textId="55FCD90C" w:rsidR="00B928CC" w:rsidRPr="00B37F53" w:rsidRDefault="00BA02F8" w:rsidP="00F968F9">
      <w:pPr>
        <w:pStyle w:val="Akapitzlist"/>
        <w:numPr>
          <w:ilvl w:val="0"/>
          <w:numId w:val="17"/>
        </w:numPr>
        <w:spacing w:after="120" w:line="276" w:lineRule="auto"/>
        <w:ind w:left="714" w:hanging="357"/>
        <w:contextualSpacing w:val="0"/>
        <w:jc w:val="both"/>
        <w:rPr>
          <w:rFonts w:asciiTheme="majorHAnsi" w:hAnsiTheme="majorHAnsi" w:cstheme="majorHAnsi"/>
          <w:lang w:val="en-US"/>
        </w:rPr>
      </w:pPr>
      <w:r w:rsidRPr="00B37F53">
        <w:rPr>
          <w:rFonts w:asciiTheme="majorHAnsi" w:hAnsiTheme="majorHAnsi" w:cstheme="majorHAnsi"/>
          <w:lang w:val="en-US"/>
        </w:rPr>
        <w:t xml:space="preserve">The amount of the fee for access to parking tracks is determined as the product of the unit fee rate specified in the price list and the duration of </w:t>
      </w:r>
      <w:r w:rsidR="0069126F">
        <w:rPr>
          <w:rFonts w:asciiTheme="majorHAnsi" w:hAnsiTheme="majorHAnsi" w:cstheme="majorHAnsi"/>
          <w:lang w:val="en-US"/>
        </w:rPr>
        <w:t>parking</w:t>
      </w:r>
      <w:r w:rsidRPr="00B37F53">
        <w:rPr>
          <w:rFonts w:asciiTheme="majorHAnsi" w:hAnsiTheme="majorHAnsi" w:cstheme="majorHAnsi"/>
          <w:lang w:val="en-US"/>
        </w:rPr>
        <w:t xml:space="preserve"> time</w:t>
      </w:r>
      <w:r w:rsidR="00B928CC" w:rsidRPr="00B37F53">
        <w:rPr>
          <w:rFonts w:asciiTheme="majorHAnsi" w:hAnsiTheme="majorHAnsi" w:cstheme="majorHAnsi"/>
          <w:lang w:val="en-US"/>
        </w:rPr>
        <w:t xml:space="preserve">. </w:t>
      </w:r>
    </w:p>
    <w:p w14:paraId="18598FA1" w14:textId="7552CFC6" w:rsidR="000D639B" w:rsidRPr="00B37F53" w:rsidRDefault="00BA02F8" w:rsidP="00F968F9">
      <w:pPr>
        <w:pStyle w:val="Akapitzlist"/>
        <w:numPr>
          <w:ilvl w:val="0"/>
          <w:numId w:val="17"/>
        </w:numPr>
        <w:spacing w:after="120" w:line="276" w:lineRule="auto"/>
        <w:ind w:left="714" w:hanging="357"/>
        <w:contextualSpacing w:val="0"/>
        <w:jc w:val="both"/>
        <w:rPr>
          <w:rFonts w:asciiTheme="majorHAnsi" w:hAnsiTheme="majorHAnsi" w:cstheme="majorHAnsi"/>
          <w:lang w:val="en-US"/>
        </w:rPr>
      </w:pPr>
      <w:r w:rsidRPr="00B37F53">
        <w:rPr>
          <w:rFonts w:asciiTheme="majorHAnsi" w:hAnsiTheme="majorHAnsi" w:cstheme="majorHAnsi"/>
          <w:lang w:val="en-US"/>
        </w:rPr>
        <w:t>VAT invoices will be sent to the address of the Carrier's registered office. If invoices are to be sent to a different address, the Carrier is obliged to inform the Operator in writing</w:t>
      </w:r>
      <w:r w:rsidR="005C5A55" w:rsidRPr="00B37F53">
        <w:rPr>
          <w:rFonts w:asciiTheme="majorHAnsi" w:hAnsiTheme="majorHAnsi" w:cstheme="majorHAnsi"/>
          <w:lang w:val="en-US"/>
        </w:rPr>
        <w:t xml:space="preserve">. </w:t>
      </w:r>
    </w:p>
    <w:p w14:paraId="7FBFE7EA" w14:textId="1F4577D0" w:rsidR="005C5A55" w:rsidRPr="00B37F53" w:rsidRDefault="00BA02F8" w:rsidP="00F968F9">
      <w:pPr>
        <w:pStyle w:val="Akapitzlist"/>
        <w:numPr>
          <w:ilvl w:val="0"/>
          <w:numId w:val="17"/>
        </w:numPr>
        <w:spacing w:after="120" w:line="276" w:lineRule="auto"/>
        <w:ind w:left="714" w:hanging="357"/>
        <w:contextualSpacing w:val="0"/>
        <w:jc w:val="both"/>
        <w:rPr>
          <w:rFonts w:asciiTheme="majorHAnsi" w:hAnsiTheme="majorHAnsi" w:cstheme="majorHAnsi"/>
          <w:lang w:val="en-US"/>
        </w:rPr>
      </w:pPr>
      <w:r w:rsidRPr="00B37F53">
        <w:rPr>
          <w:rFonts w:asciiTheme="majorHAnsi" w:hAnsiTheme="majorHAnsi" w:cstheme="majorHAnsi"/>
          <w:lang w:val="en-US"/>
        </w:rPr>
        <w:t>Due VAT is added to the fees in the amount in accordance with applicable law</w:t>
      </w:r>
      <w:r w:rsidR="005C5A55" w:rsidRPr="00B37F53">
        <w:rPr>
          <w:rFonts w:asciiTheme="majorHAnsi" w:hAnsiTheme="majorHAnsi" w:cstheme="majorHAnsi"/>
          <w:lang w:val="en-US"/>
        </w:rPr>
        <w:t xml:space="preserve">. </w:t>
      </w:r>
    </w:p>
    <w:p w14:paraId="6FC77220" w14:textId="4A35C813" w:rsidR="005C5A55" w:rsidRPr="00B37F53" w:rsidRDefault="00BA02F8" w:rsidP="00F968F9">
      <w:pPr>
        <w:pStyle w:val="Akapitzlist"/>
        <w:numPr>
          <w:ilvl w:val="0"/>
          <w:numId w:val="17"/>
        </w:numPr>
        <w:spacing w:after="120" w:line="276" w:lineRule="auto"/>
        <w:ind w:left="714" w:hanging="357"/>
        <w:contextualSpacing w:val="0"/>
        <w:jc w:val="both"/>
        <w:rPr>
          <w:rFonts w:asciiTheme="majorHAnsi" w:hAnsiTheme="majorHAnsi" w:cstheme="majorHAnsi"/>
          <w:lang w:val="en-US"/>
        </w:rPr>
      </w:pPr>
      <w:r w:rsidRPr="00B37F53">
        <w:rPr>
          <w:rFonts w:asciiTheme="majorHAnsi" w:hAnsiTheme="majorHAnsi" w:cstheme="majorHAnsi"/>
          <w:lang w:val="en-US"/>
        </w:rPr>
        <w:t>The deadline for payment of amounts due under a VAT invoice for services covered by this Agreement is 14 days from the date of issuance of the invoice. The deadline is deemed met if the receivables resulting from the invoice are transferred to the Operator's bank account indicated in the invoice no later than on the last day of the payment deadline</w:t>
      </w:r>
      <w:r w:rsidR="000D639B" w:rsidRPr="00B37F53">
        <w:rPr>
          <w:rFonts w:asciiTheme="majorHAnsi" w:hAnsiTheme="majorHAnsi" w:cstheme="majorHAnsi"/>
          <w:lang w:val="en-US"/>
        </w:rPr>
        <w:t>.</w:t>
      </w:r>
    </w:p>
    <w:p w14:paraId="68968764" w14:textId="40A1199B" w:rsidR="000D639B" w:rsidRPr="00B37F53" w:rsidRDefault="00BA02F8" w:rsidP="00B928CC">
      <w:pPr>
        <w:pStyle w:val="Akapitzlist"/>
        <w:numPr>
          <w:ilvl w:val="0"/>
          <w:numId w:val="17"/>
        </w:numPr>
        <w:spacing w:after="120" w:line="276" w:lineRule="auto"/>
        <w:ind w:left="714" w:hanging="357"/>
        <w:contextualSpacing w:val="0"/>
        <w:jc w:val="both"/>
        <w:rPr>
          <w:rFonts w:asciiTheme="majorHAnsi" w:hAnsiTheme="majorHAnsi" w:cstheme="majorHAnsi"/>
          <w:lang w:val="en-US"/>
        </w:rPr>
      </w:pPr>
      <w:r w:rsidRPr="00B37F53">
        <w:rPr>
          <w:rFonts w:asciiTheme="majorHAnsi" w:hAnsiTheme="majorHAnsi" w:cstheme="majorHAnsi"/>
          <w:lang w:val="en-US"/>
        </w:rPr>
        <w:t>Failure to settle the amount due to the Operator within the agreed deadline results in charging statutory interest for delays in commercial transactions</w:t>
      </w:r>
      <w:r w:rsidR="00A67BCE" w:rsidRPr="00B37F53">
        <w:rPr>
          <w:rFonts w:asciiTheme="majorHAnsi" w:hAnsiTheme="majorHAnsi" w:cstheme="majorHAnsi"/>
          <w:lang w:val="en-US"/>
        </w:rPr>
        <w:t>.</w:t>
      </w:r>
    </w:p>
    <w:p w14:paraId="78D1D970" w14:textId="0CCBD957" w:rsidR="000415CB" w:rsidRPr="00B37F53" w:rsidRDefault="00BA02F8" w:rsidP="00F968F9">
      <w:pPr>
        <w:pStyle w:val="Akapitzlist"/>
        <w:numPr>
          <w:ilvl w:val="0"/>
          <w:numId w:val="17"/>
        </w:numPr>
        <w:jc w:val="both"/>
        <w:rPr>
          <w:rFonts w:asciiTheme="majorHAnsi" w:hAnsiTheme="majorHAnsi" w:cstheme="majorHAnsi"/>
          <w:lang w:val="en-US"/>
        </w:rPr>
      </w:pPr>
      <w:r w:rsidRPr="00B37F53">
        <w:rPr>
          <w:rFonts w:asciiTheme="majorHAnsi" w:hAnsiTheme="majorHAnsi" w:cstheme="majorHAnsi"/>
          <w:lang w:val="en-US"/>
        </w:rPr>
        <w:t>The Carrier cannot deduct its own receivables from the receivables due to the Operator without obtaining the Operator's prior written consent</w:t>
      </w:r>
      <w:r w:rsidR="000415CB" w:rsidRPr="00B37F53">
        <w:rPr>
          <w:rFonts w:asciiTheme="majorHAnsi" w:hAnsiTheme="majorHAnsi" w:cstheme="majorHAnsi"/>
          <w:lang w:val="en-US"/>
        </w:rPr>
        <w:t>.</w:t>
      </w:r>
    </w:p>
    <w:p w14:paraId="3D493EA1" w14:textId="77777777" w:rsidR="000415CB" w:rsidRPr="00B37F53" w:rsidRDefault="000415CB" w:rsidP="00F968F9">
      <w:pPr>
        <w:pStyle w:val="Akapitzlist"/>
        <w:spacing w:after="120" w:line="276" w:lineRule="auto"/>
        <w:ind w:left="714"/>
        <w:contextualSpacing w:val="0"/>
        <w:jc w:val="both"/>
        <w:rPr>
          <w:rFonts w:asciiTheme="majorHAnsi" w:hAnsiTheme="majorHAnsi" w:cstheme="majorHAnsi"/>
          <w:lang w:val="en-US"/>
        </w:rPr>
      </w:pPr>
    </w:p>
    <w:p w14:paraId="340EC056" w14:textId="720F8C30" w:rsidR="00A67BCE" w:rsidRPr="00B37F53" w:rsidRDefault="00A67BCE" w:rsidP="00F968F9">
      <w:pPr>
        <w:keepNext/>
        <w:spacing w:after="0" w:line="276" w:lineRule="auto"/>
        <w:ind w:left="3540" w:firstLine="708"/>
        <w:rPr>
          <w:rFonts w:asciiTheme="majorHAnsi" w:hAnsiTheme="majorHAnsi" w:cstheme="majorHAnsi"/>
          <w:b/>
          <w:bCs/>
          <w:lang w:val="en-US"/>
        </w:rPr>
      </w:pPr>
      <w:r w:rsidRPr="00B37F53">
        <w:rPr>
          <w:rFonts w:asciiTheme="majorHAnsi" w:hAnsiTheme="majorHAnsi" w:cstheme="majorHAnsi"/>
          <w:b/>
          <w:bCs/>
          <w:lang w:val="en-US"/>
        </w:rPr>
        <w:t xml:space="preserve">§ </w:t>
      </w:r>
      <w:r w:rsidR="00376404" w:rsidRPr="00B37F53">
        <w:rPr>
          <w:rFonts w:asciiTheme="majorHAnsi" w:hAnsiTheme="majorHAnsi" w:cstheme="majorHAnsi"/>
          <w:b/>
          <w:bCs/>
          <w:lang w:val="en-US"/>
        </w:rPr>
        <w:t>9</w:t>
      </w:r>
    </w:p>
    <w:p w14:paraId="747FFFF0" w14:textId="45084DB7" w:rsidR="00A67BCE" w:rsidRPr="00B37F53" w:rsidRDefault="00A67BCE" w:rsidP="00F968F9">
      <w:pPr>
        <w:keepNext/>
        <w:spacing w:afterLines="120" w:after="288" w:line="276" w:lineRule="auto"/>
        <w:jc w:val="both"/>
        <w:rPr>
          <w:rFonts w:asciiTheme="majorHAnsi" w:hAnsiTheme="majorHAnsi" w:cstheme="majorHAnsi"/>
          <w:b/>
          <w:bCs/>
          <w:lang w:val="en-US"/>
        </w:rPr>
      </w:pPr>
      <w:r w:rsidRPr="00B37F53">
        <w:rPr>
          <w:rFonts w:asciiTheme="majorHAnsi" w:hAnsiTheme="majorHAnsi" w:cstheme="majorHAnsi"/>
          <w:b/>
          <w:bCs/>
          <w:lang w:val="en-US"/>
        </w:rPr>
        <w:tab/>
      </w:r>
      <w:r w:rsidRPr="00B37F53">
        <w:rPr>
          <w:rFonts w:asciiTheme="majorHAnsi" w:hAnsiTheme="majorHAnsi" w:cstheme="majorHAnsi"/>
          <w:b/>
          <w:bCs/>
          <w:lang w:val="en-US"/>
        </w:rPr>
        <w:tab/>
      </w:r>
      <w:r w:rsidRPr="00B37F53">
        <w:rPr>
          <w:rFonts w:asciiTheme="majorHAnsi" w:hAnsiTheme="majorHAnsi" w:cstheme="majorHAnsi"/>
          <w:b/>
          <w:bCs/>
          <w:lang w:val="en-US"/>
        </w:rPr>
        <w:tab/>
      </w:r>
      <w:r w:rsidRPr="00B37F53">
        <w:rPr>
          <w:rFonts w:asciiTheme="majorHAnsi" w:hAnsiTheme="majorHAnsi" w:cstheme="majorHAnsi"/>
          <w:b/>
          <w:bCs/>
          <w:lang w:val="en-US"/>
        </w:rPr>
        <w:tab/>
      </w:r>
      <w:r w:rsidR="00376404" w:rsidRPr="00B37F53">
        <w:rPr>
          <w:rFonts w:asciiTheme="majorHAnsi" w:hAnsiTheme="majorHAnsi" w:cstheme="majorHAnsi"/>
          <w:b/>
          <w:bCs/>
          <w:lang w:val="en-US"/>
        </w:rPr>
        <w:tab/>
      </w:r>
      <w:r w:rsidR="00BA02F8" w:rsidRPr="00B37F53">
        <w:rPr>
          <w:rFonts w:asciiTheme="majorHAnsi" w:hAnsiTheme="majorHAnsi" w:cstheme="majorHAnsi"/>
          <w:b/>
          <w:bCs/>
          <w:lang w:val="en-US"/>
        </w:rPr>
        <w:t>Duration of the Agreement</w:t>
      </w:r>
    </w:p>
    <w:p w14:paraId="774EA826" w14:textId="01601EF7" w:rsidR="0076155B" w:rsidRPr="00B37F53" w:rsidRDefault="00BA02F8" w:rsidP="00F968F9">
      <w:pPr>
        <w:pStyle w:val="Akapitzlist"/>
        <w:numPr>
          <w:ilvl w:val="0"/>
          <w:numId w:val="18"/>
        </w:numPr>
        <w:spacing w:after="120" w:line="276" w:lineRule="auto"/>
        <w:ind w:left="714" w:hanging="357"/>
        <w:contextualSpacing w:val="0"/>
        <w:jc w:val="both"/>
        <w:rPr>
          <w:rFonts w:asciiTheme="majorHAnsi" w:hAnsiTheme="majorHAnsi" w:cstheme="majorHAnsi"/>
          <w:b/>
          <w:bCs/>
          <w:lang w:val="en-US"/>
        </w:rPr>
      </w:pPr>
      <w:r w:rsidRPr="00B37F53">
        <w:rPr>
          <w:rFonts w:asciiTheme="majorHAnsi" w:hAnsiTheme="majorHAnsi" w:cstheme="majorHAnsi"/>
          <w:lang w:val="en-US"/>
        </w:rPr>
        <w:t>The agreement is valid from……….. until …………</w:t>
      </w:r>
    </w:p>
    <w:p w14:paraId="010B3027" w14:textId="2E60F287" w:rsidR="008606E5" w:rsidRPr="00B37F53" w:rsidRDefault="00BA02F8" w:rsidP="00F968F9">
      <w:pPr>
        <w:pStyle w:val="abc"/>
        <w:numPr>
          <w:ilvl w:val="0"/>
          <w:numId w:val="18"/>
        </w:numPr>
        <w:spacing w:after="120"/>
        <w:jc w:val="both"/>
        <w:rPr>
          <w:lang w:val="en-US"/>
        </w:rPr>
      </w:pPr>
      <w:r w:rsidRPr="00B37F53">
        <w:rPr>
          <w:lang w:val="en-US"/>
        </w:rPr>
        <w:t>The contract expires if the Parties lose the documents referred to in § 3 section 1 point a. (if applicable). The Agreement expires without the need for the Parties to submit additional declarations</w:t>
      </w:r>
      <w:r w:rsidR="008606E5" w:rsidRPr="00B37F53">
        <w:rPr>
          <w:lang w:val="en-US"/>
        </w:rPr>
        <w:t xml:space="preserve">. </w:t>
      </w:r>
    </w:p>
    <w:p w14:paraId="47AEF89E" w14:textId="17F6FB1A" w:rsidR="0076155B" w:rsidRPr="00B37F53" w:rsidRDefault="00BA02F8" w:rsidP="00F968F9">
      <w:pPr>
        <w:pStyle w:val="Akapitzlist"/>
        <w:numPr>
          <w:ilvl w:val="0"/>
          <w:numId w:val="18"/>
        </w:numPr>
        <w:spacing w:after="120" w:line="276" w:lineRule="auto"/>
        <w:contextualSpacing w:val="0"/>
        <w:jc w:val="both"/>
        <w:rPr>
          <w:rFonts w:asciiTheme="majorHAnsi" w:hAnsiTheme="majorHAnsi" w:cstheme="majorHAnsi"/>
          <w:b/>
          <w:bCs/>
          <w:lang w:val="en-US"/>
        </w:rPr>
      </w:pPr>
      <w:r w:rsidRPr="00B37F53">
        <w:rPr>
          <w:rFonts w:asciiTheme="majorHAnsi" w:hAnsiTheme="majorHAnsi" w:cstheme="majorHAnsi"/>
          <w:lang w:val="en-US"/>
        </w:rPr>
        <w:t>The Operator is entitled to terminate the Agreement without notice in the following cases</w:t>
      </w:r>
      <w:r w:rsidR="00376404" w:rsidRPr="00B37F53">
        <w:rPr>
          <w:rFonts w:asciiTheme="majorHAnsi" w:hAnsiTheme="majorHAnsi" w:cstheme="majorHAnsi"/>
          <w:lang w:val="en-US"/>
        </w:rPr>
        <w:t>:</w:t>
      </w:r>
    </w:p>
    <w:p w14:paraId="07C5EE30" w14:textId="04416ADA" w:rsidR="00376404" w:rsidRPr="00B37F53" w:rsidRDefault="00BA02F8" w:rsidP="00F968F9">
      <w:pPr>
        <w:pStyle w:val="Akapitzlist"/>
        <w:numPr>
          <w:ilvl w:val="0"/>
          <w:numId w:val="19"/>
        </w:numPr>
        <w:spacing w:after="120" w:line="276" w:lineRule="auto"/>
        <w:contextualSpacing w:val="0"/>
        <w:jc w:val="both"/>
        <w:rPr>
          <w:rFonts w:asciiTheme="majorHAnsi" w:hAnsiTheme="majorHAnsi" w:cstheme="majorHAnsi"/>
          <w:lang w:val="en-US"/>
        </w:rPr>
      </w:pPr>
      <w:r w:rsidRPr="00B37F53">
        <w:rPr>
          <w:rFonts w:asciiTheme="majorHAnsi" w:hAnsiTheme="majorHAnsi" w:cstheme="majorHAnsi"/>
          <w:lang w:val="en-US"/>
        </w:rPr>
        <w:t>failure of the Carrier to pay, in whole or in part, the fees due to the Operator, referred to in the preceding paragraph, within the deadline specified in accordance with the provisions of § 8 section 5, after the Operator has set an additional 14-day deadline for settling the amount due</w:t>
      </w:r>
      <w:r w:rsidR="00376404" w:rsidRPr="00B37F53">
        <w:rPr>
          <w:rFonts w:asciiTheme="majorHAnsi" w:hAnsiTheme="majorHAnsi" w:cstheme="majorHAnsi"/>
          <w:lang w:val="en-US"/>
        </w:rPr>
        <w:t>.</w:t>
      </w:r>
    </w:p>
    <w:p w14:paraId="4576589B" w14:textId="60A857A8" w:rsidR="00203859" w:rsidRPr="00B37F53" w:rsidRDefault="00BA02F8" w:rsidP="00F968F9">
      <w:pPr>
        <w:pStyle w:val="Akapitzlist"/>
        <w:numPr>
          <w:ilvl w:val="0"/>
          <w:numId w:val="19"/>
        </w:numPr>
        <w:spacing w:after="120" w:line="276" w:lineRule="auto"/>
        <w:contextualSpacing w:val="0"/>
        <w:jc w:val="both"/>
        <w:rPr>
          <w:rFonts w:asciiTheme="majorHAnsi" w:hAnsiTheme="majorHAnsi" w:cstheme="majorHAnsi"/>
          <w:lang w:val="en-US"/>
        </w:rPr>
      </w:pPr>
      <w:r w:rsidRPr="00B37F53">
        <w:rPr>
          <w:rFonts w:asciiTheme="majorHAnsi" w:hAnsiTheme="majorHAnsi" w:cstheme="majorHAnsi"/>
          <w:lang w:val="en-US"/>
        </w:rPr>
        <w:t>gross violation of the provisions of the Agreement by the Carrier, in particular regarding safety requirements</w:t>
      </w:r>
      <w:r w:rsidR="00203859" w:rsidRPr="00B37F53">
        <w:rPr>
          <w:rFonts w:asciiTheme="majorHAnsi" w:hAnsiTheme="majorHAnsi" w:cstheme="majorHAnsi"/>
          <w:lang w:val="en-US"/>
        </w:rPr>
        <w:t>.</w:t>
      </w:r>
    </w:p>
    <w:p w14:paraId="1ABC2C78" w14:textId="72ECDBC8" w:rsidR="00203859" w:rsidRPr="00B37F53" w:rsidRDefault="00203859" w:rsidP="00F968F9">
      <w:pPr>
        <w:keepNext/>
        <w:spacing w:after="0" w:line="276" w:lineRule="auto"/>
        <w:ind w:left="4248"/>
        <w:rPr>
          <w:rFonts w:asciiTheme="majorHAnsi" w:hAnsiTheme="majorHAnsi" w:cstheme="majorHAnsi"/>
          <w:b/>
          <w:bCs/>
          <w:lang w:val="en-US"/>
        </w:rPr>
      </w:pPr>
      <w:r w:rsidRPr="00B37F53">
        <w:rPr>
          <w:rFonts w:asciiTheme="majorHAnsi" w:hAnsiTheme="majorHAnsi" w:cstheme="majorHAnsi"/>
          <w:b/>
          <w:bCs/>
          <w:lang w:val="en-US"/>
        </w:rPr>
        <w:t>§ 10</w:t>
      </w:r>
    </w:p>
    <w:p w14:paraId="7F644648" w14:textId="7B9D8834" w:rsidR="00203859" w:rsidRPr="00B37F53" w:rsidRDefault="00203859" w:rsidP="00BA02F8">
      <w:pPr>
        <w:pStyle w:val="Akapitzlist"/>
        <w:keepNext/>
        <w:spacing w:afterLines="120" w:after="288" w:line="276" w:lineRule="auto"/>
        <w:ind w:firstLine="698"/>
        <w:jc w:val="both"/>
        <w:rPr>
          <w:rFonts w:asciiTheme="majorHAnsi" w:hAnsiTheme="majorHAnsi" w:cstheme="majorHAnsi"/>
          <w:b/>
          <w:bCs/>
          <w:lang w:val="en-US"/>
        </w:rPr>
      </w:pPr>
      <w:r w:rsidRPr="00B37F53">
        <w:rPr>
          <w:rFonts w:asciiTheme="majorHAnsi" w:hAnsiTheme="majorHAnsi" w:cstheme="majorHAnsi"/>
          <w:b/>
          <w:bCs/>
          <w:lang w:val="en-US"/>
        </w:rPr>
        <w:tab/>
      </w:r>
      <w:r w:rsidRPr="00B37F53">
        <w:rPr>
          <w:rFonts w:asciiTheme="majorHAnsi" w:hAnsiTheme="majorHAnsi" w:cstheme="majorHAnsi"/>
          <w:b/>
          <w:bCs/>
          <w:lang w:val="en-US"/>
        </w:rPr>
        <w:tab/>
      </w:r>
      <w:r w:rsidRPr="00B37F53">
        <w:rPr>
          <w:rFonts w:asciiTheme="majorHAnsi" w:hAnsiTheme="majorHAnsi" w:cstheme="majorHAnsi"/>
          <w:b/>
          <w:bCs/>
          <w:lang w:val="en-US"/>
        </w:rPr>
        <w:tab/>
      </w:r>
      <w:r w:rsidR="00802B2B" w:rsidRPr="00B37F53">
        <w:rPr>
          <w:rFonts w:asciiTheme="majorHAnsi" w:hAnsiTheme="majorHAnsi" w:cstheme="majorHAnsi"/>
          <w:b/>
          <w:bCs/>
          <w:lang w:val="en-US"/>
        </w:rPr>
        <w:t xml:space="preserve">    </w:t>
      </w:r>
      <w:r w:rsidR="00BA02F8" w:rsidRPr="00B37F53">
        <w:rPr>
          <w:rFonts w:asciiTheme="majorHAnsi" w:hAnsiTheme="majorHAnsi" w:cstheme="majorHAnsi"/>
          <w:b/>
          <w:bCs/>
          <w:lang w:val="en-US"/>
        </w:rPr>
        <w:t>Confidentiality policy</w:t>
      </w:r>
    </w:p>
    <w:p w14:paraId="04A2CF34" w14:textId="77777777" w:rsidR="00203859" w:rsidRPr="00B37F53" w:rsidRDefault="00203859" w:rsidP="00E86CB2">
      <w:pPr>
        <w:pStyle w:val="Akapitzlist"/>
        <w:spacing w:afterLines="120" w:after="288" w:line="276" w:lineRule="auto"/>
        <w:jc w:val="both"/>
        <w:rPr>
          <w:rFonts w:asciiTheme="majorHAnsi" w:hAnsiTheme="majorHAnsi" w:cstheme="majorHAnsi"/>
          <w:b/>
          <w:bCs/>
          <w:lang w:val="en-US"/>
        </w:rPr>
      </w:pPr>
    </w:p>
    <w:p w14:paraId="60E421EC" w14:textId="6B93C84E" w:rsidR="00203859" w:rsidRPr="00B37F53" w:rsidRDefault="00BA02F8" w:rsidP="00BA02F8">
      <w:pPr>
        <w:pStyle w:val="Akapitzlist"/>
        <w:numPr>
          <w:ilvl w:val="0"/>
          <w:numId w:val="21"/>
        </w:numPr>
        <w:spacing w:after="120" w:line="276" w:lineRule="auto"/>
        <w:jc w:val="both"/>
        <w:rPr>
          <w:rFonts w:asciiTheme="majorHAnsi" w:hAnsiTheme="majorHAnsi" w:cstheme="majorHAnsi"/>
          <w:lang w:val="en-US"/>
        </w:rPr>
      </w:pPr>
      <w:r w:rsidRPr="00B37F53">
        <w:rPr>
          <w:rFonts w:asciiTheme="majorHAnsi" w:hAnsiTheme="majorHAnsi" w:cstheme="majorHAnsi"/>
          <w:lang w:val="en-US"/>
        </w:rPr>
        <w:t xml:space="preserve">The content of the Agreement, as well as all information obtained by the Parties in connection with its negotiation and implementation, unless it is publicly known and relates directly or indirectly to the Parties to the Agreement or entities cooperating with them or having personal or capital links, are treated as confidential. The Parties are obliged to maintain strict secrecy and not to transfer, disclose or use information constituting the trade secret of the other Party. </w:t>
      </w:r>
      <w:r w:rsidRPr="00B37F53">
        <w:rPr>
          <w:rFonts w:asciiTheme="majorHAnsi" w:hAnsiTheme="majorHAnsi" w:cstheme="majorHAnsi"/>
          <w:lang w:val="en-US"/>
        </w:rPr>
        <w:lastRenderedPageBreak/>
        <w:t>The transfer or disclosure of this data to entities other than those related personally or by capital to the Website requires the written consent of the Parties</w:t>
      </w:r>
      <w:r w:rsidR="00203859" w:rsidRPr="00B37F53">
        <w:rPr>
          <w:rFonts w:asciiTheme="majorHAnsi" w:hAnsiTheme="majorHAnsi" w:cstheme="majorHAnsi"/>
          <w:lang w:val="en-US"/>
        </w:rPr>
        <w:t>.</w:t>
      </w:r>
    </w:p>
    <w:p w14:paraId="46AE34E0" w14:textId="76DE91DC" w:rsidR="00203859" w:rsidRPr="00B37F53" w:rsidRDefault="00BA02F8" w:rsidP="00F968F9">
      <w:pPr>
        <w:pStyle w:val="Akapitzlist"/>
        <w:numPr>
          <w:ilvl w:val="0"/>
          <w:numId w:val="21"/>
        </w:numPr>
        <w:spacing w:after="120" w:line="276" w:lineRule="auto"/>
        <w:ind w:left="714" w:hanging="357"/>
        <w:contextualSpacing w:val="0"/>
        <w:jc w:val="both"/>
        <w:rPr>
          <w:rFonts w:asciiTheme="majorHAnsi" w:hAnsiTheme="majorHAnsi" w:cstheme="majorHAnsi"/>
          <w:lang w:val="en-US"/>
        </w:rPr>
      </w:pPr>
      <w:r w:rsidRPr="00B37F53">
        <w:rPr>
          <w:rFonts w:asciiTheme="majorHAnsi" w:hAnsiTheme="majorHAnsi" w:cstheme="majorHAnsi"/>
          <w:lang w:val="en-US"/>
        </w:rPr>
        <w:t>For the purposes of this Agreement, the Parties agree that the confidential information referred to in section 1, constitute a business secret within the meaning of the Act of 16 April 1993 on combating unfair competition</w:t>
      </w:r>
      <w:r w:rsidR="00203859" w:rsidRPr="00B37F53">
        <w:rPr>
          <w:rFonts w:asciiTheme="majorHAnsi" w:hAnsiTheme="majorHAnsi" w:cstheme="majorHAnsi"/>
          <w:lang w:val="en-US"/>
        </w:rPr>
        <w:t>.</w:t>
      </w:r>
    </w:p>
    <w:p w14:paraId="7F9BFF16" w14:textId="252C306A" w:rsidR="00203859" w:rsidRPr="00B37F53" w:rsidRDefault="002A40FC" w:rsidP="009C02E3">
      <w:pPr>
        <w:pStyle w:val="Akapitzlist"/>
        <w:numPr>
          <w:ilvl w:val="0"/>
          <w:numId w:val="21"/>
        </w:numPr>
        <w:spacing w:after="120" w:line="276" w:lineRule="auto"/>
        <w:ind w:left="714" w:hanging="357"/>
        <w:contextualSpacing w:val="0"/>
        <w:jc w:val="both"/>
        <w:rPr>
          <w:rFonts w:asciiTheme="majorHAnsi" w:hAnsiTheme="majorHAnsi" w:cstheme="majorHAnsi"/>
          <w:lang w:val="en-US"/>
        </w:rPr>
      </w:pPr>
      <w:r w:rsidRPr="00B37F53">
        <w:rPr>
          <w:rFonts w:asciiTheme="majorHAnsi" w:hAnsiTheme="majorHAnsi" w:cstheme="majorHAnsi"/>
          <w:lang w:val="en-US"/>
        </w:rPr>
        <w:t>The Parties will take all measures to protect the data indicated above against access by third parties</w:t>
      </w:r>
      <w:r w:rsidR="00203859" w:rsidRPr="00B37F53">
        <w:rPr>
          <w:rFonts w:asciiTheme="majorHAnsi" w:hAnsiTheme="majorHAnsi" w:cstheme="majorHAnsi"/>
          <w:lang w:val="en-US"/>
        </w:rPr>
        <w:t>.</w:t>
      </w:r>
    </w:p>
    <w:p w14:paraId="6EF74A98" w14:textId="6499B2A3" w:rsidR="00802B2B" w:rsidRPr="00B37F53" w:rsidRDefault="002A40FC" w:rsidP="00F968F9">
      <w:pPr>
        <w:pStyle w:val="Akapitzlist"/>
        <w:numPr>
          <w:ilvl w:val="0"/>
          <w:numId w:val="21"/>
        </w:numPr>
        <w:spacing w:after="120" w:line="276" w:lineRule="auto"/>
        <w:ind w:left="714" w:hanging="357"/>
        <w:contextualSpacing w:val="0"/>
        <w:jc w:val="both"/>
        <w:rPr>
          <w:rFonts w:asciiTheme="majorHAnsi" w:hAnsiTheme="majorHAnsi" w:cstheme="majorHAnsi"/>
          <w:lang w:val="en-US"/>
        </w:rPr>
      </w:pPr>
      <w:r w:rsidRPr="00B37F53">
        <w:rPr>
          <w:rFonts w:asciiTheme="majorHAnsi" w:hAnsiTheme="majorHAnsi" w:cstheme="majorHAnsi"/>
          <w:lang w:val="en-US"/>
        </w:rPr>
        <w:t>The obligations specified in this paragraph are binding on the Parties for an unlimited period of time, also after the expiry or termination of the Agreement. This does not apply to situations in which the information loses its confidential nature due to its publication, which will not be contrary to the obligation of confidentiality</w:t>
      </w:r>
      <w:r w:rsidR="00802B2B" w:rsidRPr="00B37F53">
        <w:rPr>
          <w:rFonts w:asciiTheme="majorHAnsi" w:hAnsiTheme="majorHAnsi" w:cstheme="majorHAnsi"/>
          <w:lang w:val="en-US"/>
        </w:rPr>
        <w:t>.</w:t>
      </w:r>
    </w:p>
    <w:p w14:paraId="3801F5BD" w14:textId="05CB129C" w:rsidR="00802B2B" w:rsidRPr="00B37F53" w:rsidRDefault="002A40FC" w:rsidP="00F968F9">
      <w:pPr>
        <w:pStyle w:val="Akapitzlist"/>
        <w:numPr>
          <w:ilvl w:val="0"/>
          <w:numId w:val="21"/>
        </w:numPr>
        <w:spacing w:after="120" w:line="276" w:lineRule="auto"/>
        <w:ind w:left="714" w:hanging="357"/>
        <w:contextualSpacing w:val="0"/>
        <w:jc w:val="both"/>
        <w:rPr>
          <w:rFonts w:asciiTheme="majorHAnsi" w:hAnsiTheme="majorHAnsi" w:cstheme="majorHAnsi"/>
          <w:lang w:val="en-US"/>
        </w:rPr>
      </w:pPr>
      <w:r w:rsidRPr="00B37F53">
        <w:rPr>
          <w:rFonts w:asciiTheme="majorHAnsi" w:hAnsiTheme="majorHAnsi" w:cstheme="majorHAnsi"/>
          <w:lang w:val="en-US"/>
        </w:rPr>
        <w:t>Providing information in accordance with applicable law or in accordance with a final court judgment or a valid administrative decision, as well as providing it to a state administration body, insurer, bank, as well as a professional advisor of the obligated entity, in particular advisors, does not constitute a violation of the obligations specified in this paragraph. financial, legal, tax or technical entities, entities related personally or by capital, provided that these persons are obliged to maintain secrecy in accordance with the principles set out in this paragraph</w:t>
      </w:r>
      <w:r w:rsidR="00802B2B" w:rsidRPr="00B37F53">
        <w:rPr>
          <w:rFonts w:asciiTheme="majorHAnsi" w:hAnsiTheme="majorHAnsi" w:cstheme="majorHAnsi"/>
          <w:lang w:val="en-US"/>
        </w:rPr>
        <w:t>.</w:t>
      </w:r>
    </w:p>
    <w:p w14:paraId="004D05D0" w14:textId="457F967C" w:rsidR="00802B2B" w:rsidRPr="00B37F53" w:rsidRDefault="002A40FC" w:rsidP="00F968F9">
      <w:pPr>
        <w:pStyle w:val="Akapitzlist"/>
        <w:numPr>
          <w:ilvl w:val="0"/>
          <w:numId w:val="21"/>
        </w:numPr>
        <w:spacing w:after="120" w:line="276" w:lineRule="auto"/>
        <w:ind w:left="714" w:hanging="357"/>
        <w:contextualSpacing w:val="0"/>
        <w:jc w:val="both"/>
        <w:rPr>
          <w:rFonts w:asciiTheme="majorHAnsi" w:hAnsiTheme="majorHAnsi" w:cstheme="majorHAnsi"/>
          <w:lang w:val="en-US"/>
        </w:rPr>
      </w:pPr>
      <w:r w:rsidRPr="00B37F53">
        <w:rPr>
          <w:rFonts w:asciiTheme="majorHAnsi" w:hAnsiTheme="majorHAnsi" w:cstheme="majorHAnsi"/>
          <w:lang w:val="en-US"/>
        </w:rPr>
        <w:t>In the event of a breach of the confidentiality obligation by either Party, the other Party may impose a contractual penalty of PLN 20,000 (twenty thousand zlotys) for each individual breach. Payment of the above Contractual Penalty does not exclude the possibility of claiming compensation on general principles provided for by law</w:t>
      </w:r>
      <w:r w:rsidR="00802B2B" w:rsidRPr="00B37F53">
        <w:rPr>
          <w:rFonts w:asciiTheme="majorHAnsi" w:hAnsiTheme="majorHAnsi" w:cstheme="majorHAnsi"/>
          <w:lang w:val="en-US"/>
        </w:rPr>
        <w:t>.</w:t>
      </w:r>
    </w:p>
    <w:p w14:paraId="53FB12AB" w14:textId="59F23C58" w:rsidR="00802B2B" w:rsidRPr="00B37F53" w:rsidRDefault="00802B2B" w:rsidP="00F968F9">
      <w:pPr>
        <w:keepNext/>
        <w:spacing w:after="0" w:line="276" w:lineRule="auto"/>
        <w:ind w:left="4248"/>
        <w:rPr>
          <w:rFonts w:asciiTheme="majorHAnsi" w:hAnsiTheme="majorHAnsi" w:cstheme="majorHAnsi"/>
          <w:b/>
          <w:bCs/>
          <w:lang w:val="en-US"/>
        </w:rPr>
      </w:pPr>
      <w:r w:rsidRPr="00B37F53">
        <w:rPr>
          <w:rFonts w:asciiTheme="majorHAnsi" w:hAnsiTheme="majorHAnsi" w:cstheme="majorHAnsi"/>
          <w:b/>
          <w:bCs/>
          <w:lang w:val="en-US"/>
        </w:rPr>
        <w:t>§ 1</w:t>
      </w:r>
      <w:r w:rsidR="00D2375F" w:rsidRPr="00B37F53">
        <w:rPr>
          <w:rFonts w:asciiTheme="majorHAnsi" w:hAnsiTheme="majorHAnsi" w:cstheme="majorHAnsi"/>
          <w:b/>
          <w:bCs/>
          <w:lang w:val="en-US"/>
        </w:rPr>
        <w:t>1</w:t>
      </w:r>
    </w:p>
    <w:p w14:paraId="138CC567" w14:textId="63BBBACC" w:rsidR="00802B2B" w:rsidRPr="00B37F53" w:rsidRDefault="00802B2B" w:rsidP="00F968F9">
      <w:pPr>
        <w:keepNext/>
        <w:spacing w:afterLines="120" w:after="288" w:line="276" w:lineRule="auto"/>
        <w:jc w:val="both"/>
        <w:rPr>
          <w:rFonts w:asciiTheme="majorHAnsi" w:hAnsiTheme="majorHAnsi" w:cstheme="majorHAnsi"/>
          <w:b/>
          <w:bCs/>
          <w:lang w:val="en-US"/>
        </w:rPr>
      </w:pPr>
      <w:r w:rsidRPr="00B37F53">
        <w:rPr>
          <w:rFonts w:asciiTheme="majorHAnsi" w:hAnsiTheme="majorHAnsi" w:cstheme="majorHAnsi"/>
          <w:b/>
          <w:bCs/>
          <w:lang w:val="en-US"/>
        </w:rPr>
        <w:t xml:space="preserve">                                                             </w:t>
      </w:r>
      <w:r w:rsidR="002A40FC" w:rsidRPr="00B37F53">
        <w:rPr>
          <w:rFonts w:asciiTheme="majorHAnsi" w:hAnsiTheme="majorHAnsi" w:cstheme="majorHAnsi"/>
          <w:b/>
          <w:bCs/>
          <w:lang w:val="en-US"/>
        </w:rPr>
        <w:t>Indication of contact persons</w:t>
      </w:r>
      <w:r w:rsidRPr="00B37F53">
        <w:rPr>
          <w:rFonts w:asciiTheme="majorHAnsi" w:hAnsiTheme="majorHAnsi" w:cstheme="majorHAnsi"/>
          <w:b/>
          <w:bCs/>
          <w:lang w:val="en-US"/>
        </w:rPr>
        <w:t xml:space="preserve"> </w:t>
      </w:r>
    </w:p>
    <w:p w14:paraId="711C2DD0" w14:textId="443E84AF" w:rsidR="00802B2B" w:rsidRPr="00B37F53" w:rsidRDefault="002A40FC" w:rsidP="00F968F9">
      <w:pPr>
        <w:pStyle w:val="Akapitzlist"/>
        <w:numPr>
          <w:ilvl w:val="0"/>
          <w:numId w:val="22"/>
        </w:numPr>
        <w:spacing w:after="120" w:line="276" w:lineRule="auto"/>
        <w:contextualSpacing w:val="0"/>
        <w:jc w:val="both"/>
        <w:rPr>
          <w:rFonts w:asciiTheme="majorHAnsi" w:hAnsiTheme="majorHAnsi" w:cstheme="majorHAnsi"/>
          <w:lang w:val="en-US"/>
        </w:rPr>
      </w:pPr>
      <w:r w:rsidRPr="00B37F53">
        <w:rPr>
          <w:rFonts w:asciiTheme="majorHAnsi" w:hAnsiTheme="majorHAnsi" w:cstheme="majorHAnsi"/>
          <w:lang w:val="en-US"/>
        </w:rPr>
        <w:t>Entitled to ongoing contact regarding the implementation of this Agreement from the Operator side are</w:t>
      </w:r>
      <w:r w:rsidR="00AC2A12" w:rsidRPr="00B37F53">
        <w:rPr>
          <w:rFonts w:asciiTheme="majorHAnsi" w:hAnsiTheme="majorHAnsi" w:cstheme="majorHAnsi"/>
          <w:lang w:val="en-US"/>
        </w:rPr>
        <w:t>:</w:t>
      </w:r>
    </w:p>
    <w:p w14:paraId="38854C9E" w14:textId="64D8A714" w:rsidR="00AC2A12" w:rsidRPr="00B37F53" w:rsidRDefault="002A40FC" w:rsidP="00F968F9">
      <w:pPr>
        <w:pStyle w:val="Akapitzlist"/>
        <w:numPr>
          <w:ilvl w:val="0"/>
          <w:numId w:val="23"/>
        </w:numPr>
        <w:spacing w:after="120" w:line="276" w:lineRule="auto"/>
        <w:contextualSpacing w:val="0"/>
        <w:jc w:val="both"/>
        <w:rPr>
          <w:rFonts w:asciiTheme="majorHAnsi" w:hAnsiTheme="majorHAnsi" w:cstheme="majorHAnsi"/>
          <w:lang w:val="en-US"/>
        </w:rPr>
      </w:pPr>
      <w:r w:rsidRPr="00B37F53">
        <w:rPr>
          <w:rFonts w:asciiTheme="majorHAnsi" w:hAnsiTheme="majorHAnsi" w:cstheme="majorHAnsi"/>
          <w:lang w:val="en-US"/>
        </w:rPr>
        <w:t>Regarding the conduct of railway traffic, including in cases of events that are important for maintaining the safety of persons, property or the environment</w:t>
      </w:r>
      <w:r w:rsidR="00E2617D" w:rsidRPr="00B37F53">
        <w:rPr>
          <w:rFonts w:asciiTheme="majorHAnsi" w:hAnsiTheme="majorHAnsi" w:cstheme="majorHAnsi"/>
          <w:lang w:val="en-US"/>
        </w:rPr>
        <w:t>: ……………………………………., tel.:………………………….e-mail:………………………………….</w:t>
      </w:r>
    </w:p>
    <w:p w14:paraId="6CF43406" w14:textId="51F2F9AE" w:rsidR="00E2617D" w:rsidRPr="00B37F53" w:rsidRDefault="007948EB" w:rsidP="00F968F9">
      <w:pPr>
        <w:pStyle w:val="Akapitzlist"/>
        <w:numPr>
          <w:ilvl w:val="0"/>
          <w:numId w:val="23"/>
        </w:numPr>
        <w:spacing w:after="120" w:line="276" w:lineRule="auto"/>
        <w:contextualSpacing w:val="0"/>
        <w:jc w:val="both"/>
        <w:rPr>
          <w:rFonts w:asciiTheme="majorHAnsi" w:hAnsiTheme="majorHAnsi" w:cstheme="majorHAnsi"/>
          <w:lang w:val="en-US"/>
        </w:rPr>
      </w:pPr>
      <w:bookmarkStart w:id="1" w:name="_Hlk93072560"/>
      <w:r w:rsidRPr="00B37F53">
        <w:rPr>
          <w:rFonts w:asciiTheme="majorHAnsi" w:hAnsiTheme="majorHAnsi" w:cstheme="majorHAnsi"/>
          <w:lang w:val="en-US"/>
        </w:rPr>
        <w:t>In the scope of mutual benefits arising from the Agreement, including settlements between the parties</w:t>
      </w:r>
      <w:r w:rsidR="00EE6B9D" w:rsidRPr="00B37F53">
        <w:rPr>
          <w:rFonts w:asciiTheme="majorHAnsi" w:hAnsiTheme="majorHAnsi" w:cstheme="majorHAnsi"/>
          <w:lang w:val="en-US"/>
        </w:rPr>
        <w:t>:……………………………,tel.:……………………..,</w:t>
      </w:r>
      <w:r w:rsidR="00AF7DDE" w:rsidRPr="00B37F53">
        <w:rPr>
          <w:rFonts w:asciiTheme="majorHAnsi" w:hAnsiTheme="majorHAnsi" w:cstheme="majorHAnsi"/>
          <w:lang w:val="en-US"/>
        </w:rPr>
        <w:t xml:space="preserve"> </w:t>
      </w:r>
      <w:r w:rsidR="00EE6B9D" w:rsidRPr="00B37F53">
        <w:rPr>
          <w:rFonts w:asciiTheme="majorHAnsi" w:hAnsiTheme="majorHAnsi" w:cstheme="majorHAnsi"/>
          <w:lang w:val="en-US"/>
        </w:rPr>
        <w:t>e-mail………………</w:t>
      </w:r>
    </w:p>
    <w:bookmarkEnd w:id="1"/>
    <w:p w14:paraId="040B9E3B" w14:textId="474D49D8" w:rsidR="00EE6B9D" w:rsidRPr="00B37F53" w:rsidRDefault="007948EB" w:rsidP="00F968F9">
      <w:pPr>
        <w:pStyle w:val="Akapitzlist"/>
        <w:numPr>
          <w:ilvl w:val="0"/>
          <w:numId w:val="22"/>
        </w:numPr>
        <w:spacing w:after="120" w:line="276" w:lineRule="auto"/>
        <w:contextualSpacing w:val="0"/>
        <w:jc w:val="both"/>
        <w:rPr>
          <w:rFonts w:asciiTheme="majorHAnsi" w:hAnsiTheme="majorHAnsi" w:cstheme="majorHAnsi"/>
          <w:lang w:val="en-US"/>
        </w:rPr>
      </w:pPr>
      <w:r w:rsidRPr="00B37F53">
        <w:rPr>
          <w:rFonts w:asciiTheme="majorHAnsi" w:hAnsiTheme="majorHAnsi" w:cstheme="majorHAnsi"/>
          <w:lang w:val="en-US"/>
        </w:rPr>
        <w:t>On the part of the Carrier, the organizational units authorized for ongoing contact regarding the implementation of this Agreement are</w:t>
      </w:r>
      <w:r w:rsidR="00EE6B9D" w:rsidRPr="00B37F53">
        <w:rPr>
          <w:rFonts w:asciiTheme="majorHAnsi" w:hAnsiTheme="majorHAnsi" w:cstheme="majorHAnsi"/>
          <w:lang w:val="en-US"/>
        </w:rPr>
        <w:t>:</w:t>
      </w:r>
    </w:p>
    <w:p w14:paraId="42BEEA3C" w14:textId="145B67B0" w:rsidR="00A55D00" w:rsidRPr="00B37F53" w:rsidRDefault="007948EB" w:rsidP="00F968F9">
      <w:pPr>
        <w:pStyle w:val="Akapitzlist"/>
        <w:numPr>
          <w:ilvl w:val="0"/>
          <w:numId w:val="24"/>
        </w:numPr>
        <w:spacing w:after="120" w:line="276" w:lineRule="auto"/>
        <w:contextualSpacing w:val="0"/>
        <w:rPr>
          <w:rFonts w:asciiTheme="majorHAnsi" w:hAnsiTheme="majorHAnsi" w:cstheme="majorHAnsi"/>
          <w:lang w:val="en-US"/>
        </w:rPr>
      </w:pPr>
      <w:r w:rsidRPr="00B37F53">
        <w:rPr>
          <w:rFonts w:asciiTheme="majorHAnsi" w:hAnsiTheme="majorHAnsi" w:cstheme="majorHAnsi"/>
          <w:lang w:val="en-US"/>
        </w:rPr>
        <w:t>Regarding the conduct of railway traffic, including in cases of events that are important for maintaining the safety of persons, property or the environment</w:t>
      </w:r>
      <w:r w:rsidR="00A55D00" w:rsidRPr="00B37F53">
        <w:rPr>
          <w:rFonts w:asciiTheme="majorHAnsi" w:hAnsiTheme="majorHAnsi" w:cstheme="majorHAnsi"/>
          <w:lang w:val="en-US"/>
        </w:rPr>
        <w:t>: ……………………………………., tel.:………………………….e-mail:………………………………….</w:t>
      </w:r>
    </w:p>
    <w:p w14:paraId="092793B6" w14:textId="1BB7155A" w:rsidR="00A55D00" w:rsidRPr="00B37F53" w:rsidRDefault="007948EB" w:rsidP="00F968F9">
      <w:pPr>
        <w:pStyle w:val="Akapitzlist"/>
        <w:numPr>
          <w:ilvl w:val="0"/>
          <w:numId w:val="24"/>
        </w:numPr>
        <w:spacing w:after="120" w:line="276" w:lineRule="auto"/>
        <w:contextualSpacing w:val="0"/>
        <w:jc w:val="both"/>
        <w:rPr>
          <w:rFonts w:asciiTheme="majorHAnsi" w:hAnsiTheme="majorHAnsi" w:cstheme="majorHAnsi"/>
          <w:lang w:val="en-US"/>
        </w:rPr>
      </w:pPr>
      <w:r w:rsidRPr="00B37F53">
        <w:rPr>
          <w:rFonts w:asciiTheme="majorHAnsi" w:hAnsiTheme="majorHAnsi" w:cstheme="majorHAnsi"/>
          <w:lang w:val="en-US"/>
        </w:rPr>
        <w:t>In the scope of mutual benefits arising from the Agreement, including settlements between the parties</w:t>
      </w:r>
      <w:r w:rsidR="00A55D00" w:rsidRPr="00B37F53">
        <w:rPr>
          <w:rFonts w:asciiTheme="majorHAnsi" w:hAnsiTheme="majorHAnsi" w:cstheme="majorHAnsi"/>
          <w:lang w:val="en-US"/>
        </w:rPr>
        <w:t>:……………………………,tel.…………………..,</w:t>
      </w:r>
      <w:r w:rsidR="00AF7DDE" w:rsidRPr="00B37F53">
        <w:rPr>
          <w:rFonts w:asciiTheme="majorHAnsi" w:hAnsiTheme="majorHAnsi" w:cstheme="majorHAnsi"/>
          <w:lang w:val="en-US"/>
        </w:rPr>
        <w:t xml:space="preserve"> </w:t>
      </w:r>
      <w:r w:rsidR="00A55D00" w:rsidRPr="00B37F53">
        <w:rPr>
          <w:rFonts w:asciiTheme="majorHAnsi" w:hAnsiTheme="majorHAnsi" w:cstheme="majorHAnsi"/>
          <w:lang w:val="en-US"/>
        </w:rPr>
        <w:t>e-mail………………</w:t>
      </w:r>
    </w:p>
    <w:p w14:paraId="7CE7A550" w14:textId="322EB9A2" w:rsidR="00A55D00" w:rsidRPr="00B37F53" w:rsidRDefault="007948EB" w:rsidP="00F968F9">
      <w:pPr>
        <w:pStyle w:val="Akapitzlist"/>
        <w:numPr>
          <w:ilvl w:val="0"/>
          <w:numId w:val="22"/>
        </w:numPr>
        <w:spacing w:after="120" w:line="276" w:lineRule="auto"/>
        <w:ind w:left="714" w:hanging="357"/>
        <w:contextualSpacing w:val="0"/>
        <w:jc w:val="both"/>
        <w:rPr>
          <w:rFonts w:asciiTheme="majorHAnsi" w:hAnsiTheme="majorHAnsi" w:cstheme="majorHAnsi"/>
          <w:lang w:val="en-US"/>
        </w:rPr>
      </w:pPr>
      <w:r w:rsidRPr="00B37F53">
        <w:rPr>
          <w:rFonts w:asciiTheme="majorHAnsi" w:hAnsiTheme="majorHAnsi" w:cstheme="majorHAnsi"/>
          <w:lang w:val="en-US"/>
        </w:rPr>
        <w:t xml:space="preserve">The parties' correspondence addresses are the addresses indicated in the Agreement. In the event of a change of address, the party is obliged to notify the other party of this fact within 7 </w:t>
      </w:r>
      <w:r w:rsidRPr="00B37F53">
        <w:rPr>
          <w:rFonts w:asciiTheme="majorHAnsi" w:hAnsiTheme="majorHAnsi" w:cstheme="majorHAnsi"/>
          <w:lang w:val="en-US"/>
        </w:rPr>
        <w:lastRenderedPageBreak/>
        <w:t>days of the change. In the absence of notification, correspondence sent to the last known address will be deemed delivered</w:t>
      </w:r>
      <w:r w:rsidR="001779CA" w:rsidRPr="00B37F53">
        <w:rPr>
          <w:rFonts w:asciiTheme="majorHAnsi" w:hAnsiTheme="majorHAnsi" w:cstheme="majorHAnsi"/>
          <w:lang w:val="en-US"/>
        </w:rPr>
        <w:t>.</w:t>
      </w:r>
    </w:p>
    <w:p w14:paraId="59F62FFD" w14:textId="74941AAA" w:rsidR="00AF7DDE" w:rsidRPr="00B37F53" w:rsidRDefault="007948EB" w:rsidP="00F968F9">
      <w:pPr>
        <w:pStyle w:val="abc"/>
        <w:numPr>
          <w:ilvl w:val="0"/>
          <w:numId w:val="22"/>
        </w:numPr>
        <w:spacing w:after="120"/>
        <w:jc w:val="both"/>
        <w:rPr>
          <w:lang w:val="en-US"/>
        </w:rPr>
      </w:pPr>
      <w:r w:rsidRPr="00B37F53">
        <w:rPr>
          <w:lang w:val="en-US"/>
        </w:rPr>
        <w:t>Change of units referred to in section 1 and 2 does not constitute an amendment to the Agreement</w:t>
      </w:r>
      <w:r w:rsidR="00AF7DDE" w:rsidRPr="00B37F53">
        <w:rPr>
          <w:lang w:val="en-US"/>
        </w:rPr>
        <w:t>.</w:t>
      </w:r>
    </w:p>
    <w:p w14:paraId="2E5DC249" w14:textId="0C824035" w:rsidR="006F34DA" w:rsidRPr="00B37F53" w:rsidRDefault="006F34DA" w:rsidP="00E86CB2">
      <w:pPr>
        <w:spacing w:after="0" w:line="276" w:lineRule="auto"/>
        <w:ind w:left="4248"/>
        <w:rPr>
          <w:rFonts w:asciiTheme="majorHAnsi" w:hAnsiTheme="majorHAnsi" w:cstheme="majorHAnsi"/>
          <w:b/>
          <w:bCs/>
          <w:lang w:val="en-US"/>
        </w:rPr>
      </w:pPr>
      <w:r w:rsidRPr="00B37F53">
        <w:rPr>
          <w:rFonts w:asciiTheme="majorHAnsi" w:hAnsiTheme="majorHAnsi" w:cstheme="majorHAnsi"/>
          <w:b/>
          <w:bCs/>
          <w:lang w:val="en-US"/>
        </w:rPr>
        <w:t>§ 1</w:t>
      </w:r>
      <w:r w:rsidR="00D2375F" w:rsidRPr="00B37F53">
        <w:rPr>
          <w:rFonts w:asciiTheme="majorHAnsi" w:hAnsiTheme="majorHAnsi" w:cstheme="majorHAnsi"/>
          <w:b/>
          <w:bCs/>
          <w:lang w:val="en-US"/>
        </w:rPr>
        <w:t>2</w:t>
      </w:r>
    </w:p>
    <w:p w14:paraId="614F75AE" w14:textId="1109A4A5" w:rsidR="006F34DA" w:rsidRPr="00B37F53" w:rsidRDefault="006F34DA" w:rsidP="00E86CB2">
      <w:pPr>
        <w:spacing w:afterLines="120" w:after="288" w:line="276" w:lineRule="auto"/>
        <w:jc w:val="both"/>
        <w:rPr>
          <w:rFonts w:asciiTheme="majorHAnsi" w:hAnsiTheme="majorHAnsi" w:cstheme="majorHAnsi"/>
          <w:b/>
          <w:bCs/>
          <w:lang w:val="en-US"/>
        </w:rPr>
      </w:pPr>
      <w:r w:rsidRPr="00B37F53">
        <w:rPr>
          <w:rFonts w:asciiTheme="majorHAnsi" w:hAnsiTheme="majorHAnsi" w:cstheme="majorHAnsi"/>
          <w:b/>
          <w:bCs/>
          <w:lang w:val="en-US"/>
        </w:rPr>
        <w:t xml:space="preserve">                                                                </w:t>
      </w:r>
      <w:r w:rsidR="007948EB" w:rsidRPr="00B37F53">
        <w:rPr>
          <w:rFonts w:asciiTheme="majorHAnsi" w:hAnsiTheme="majorHAnsi" w:cstheme="majorHAnsi"/>
          <w:b/>
          <w:bCs/>
          <w:lang w:val="en-US"/>
        </w:rPr>
        <w:t>Personal data protection</w:t>
      </w:r>
    </w:p>
    <w:p w14:paraId="696DE453" w14:textId="246935A9" w:rsidR="005C5A55" w:rsidRPr="00B37F53" w:rsidRDefault="0016029A" w:rsidP="00F968F9">
      <w:pPr>
        <w:pStyle w:val="Akapitzlist"/>
        <w:numPr>
          <w:ilvl w:val="0"/>
          <w:numId w:val="25"/>
        </w:numPr>
        <w:spacing w:after="120" w:line="276" w:lineRule="auto"/>
        <w:ind w:left="714" w:hanging="357"/>
        <w:contextualSpacing w:val="0"/>
        <w:jc w:val="both"/>
        <w:rPr>
          <w:rFonts w:asciiTheme="majorHAnsi" w:hAnsiTheme="majorHAnsi" w:cstheme="majorHAnsi"/>
          <w:lang w:val="en-US"/>
        </w:rPr>
      </w:pPr>
      <w:r w:rsidRPr="00B37F53">
        <w:rPr>
          <w:rFonts w:asciiTheme="majorHAnsi" w:hAnsiTheme="majorHAnsi" w:cstheme="majorHAnsi"/>
          <w:lang w:val="en-US"/>
        </w:rPr>
        <w:t>Each party to the Agreement declares that it is the Controller of personal data within the meaning of Regulation (EU) 2016/679 of the European Parliament and of the Council of 27 April 2016 on the protection of natural persons with regard to the processing of personal data and on the free movement of such data and repealing Directive 95/46/EC (General Data Protection Regulation), hereinafter referred to as "GDPR", in relation to the personal data of its employees and the employees of the other Party, indicated in the Agreement as contact persons (so-called contact details). The personal data provided for the purposes of the implementation of the Agreement are ordinary data and include, in particular, name, surname, position held and place of work, business telephone number, business e-mail address</w:t>
      </w:r>
      <w:r w:rsidR="006F34DA" w:rsidRPr="00B37F53">
        <w:rPr>
          <w:rFonts w:asciiTheme="majorHAnsi" w:hAnsiTheme="majorHAnsi" w:cstheme="majorHAnsi"/>
          <w:lang w:val="en-US"/>
        </w:rPr>
        <w:t>.</w:t>
      </w:r>
    </w:p>
    <w:p w14:paraId="72EBA9A5" w14:textId="22A17A7A" w:rsidR="006F34DA" w:rsidRPr="00B37F53" w:rsidRDefault="00B37F53" w:rsidP="00F968F9">
      <w:pPr>
        <w:pStyle w:val="Akapitzlist"/>
        <w:numPr>
          <w:ilvl w:val="0"/>
          <w:numId w:val="25"/>
        </w:numPr>
        <w:spacing w:after="120" w:line="276" w:lineRule="auto"/>
        <w:ind w:left="714" w:hanging="357"/>
        <w:contextualSpacing w:val="0"/>
        <w:jc w:val="both"/>
        <w:rPr>
          <w:rFonts w:asciiTheme="majorHAnsi" w:hAnsiTheme="majorHAnsi" w:cstheme="majorHAnsi"/>
          <w:lang w:val="en-US"/>
        </w:rPr>
      </w:pPr>
      <w:r w:rsidRPr="00B37F53">
        <w:rPr>
          <w:rFonts w:asciiTheme="majorHAnsi" w:hAnsiTheme="majorHAnsi" w:cstheme="majorHAnsi"/>
          <w:lang w:val="en-US"/>
        </w:rPr>
        <w:t>Personal data of the persons referred to in section 1, will be processed by the Parties pursuant to Art. 6 section 1 letter f) GDPR (i.e. processing is necessary for purposes arising from legitimate interests pursued by data controllers) only for the purpose and scope necessary to perform tasks related to the implementation of the concluded Agreement</w:t>
      </w:r>
      <w:r w:rsidR="006F34DA" w:rsidRPr="00B37F53">
        <w:rPr>
          <w:rFonts w:asciiTheme="majorHAnsi" w:hAnsiTheme="majorHAnsi" w:cstheme="majorHAnsi"/>
          <w:lang w:val="en-US"/>
        </w:rPr>
        <w:t>.</w:t>
      </w:r>
    </w:p>
    <w:p w14:paraId="389205F1" w14:textId="2439B416" w:rsidR="006F34DA" w:rsidRPr="00B37F53" w:rsidRDefault="00B37F53" w:rsidP="00F968F9">
      <w:pPr>
        <w:pStyle w:val="Akapitzlist"/>
        <w:numPr>
          <w:ilvl w:val="0"/>
          <w:numId w:val="25"/>
        </w:numPr>
        <w:spacing w:after="120" w:line="276" w:lineRule="auto"/>
        <w:ind w:left="714" w:hanging="357"/>
        <w:contextualSpacing w:val="0"/>
        <w:jc w:val="both"/>
        <w:rPr>
          <w:rFonts w:asciiTheme="majorHAnsi" w:hAnsiTheme="majorHAnsi" w:cstheme="majorHAnsi"/>
          <w:lang w:val="en-US"/>
        </w:rPr>
      </w:pPr>
      <w:r w:rsidRPr="00B37F53">
        <w:rPr>
          <w:rFonts w:asciiTheme="majorHAnsi" w:hAnsiTheme="majorHAnsi" w:cstheme="majorHAnsi"/>
          <w:lang w:val="en-US"/>
        </w:rPr>
        <w:t>The Parties undertake to protect personal data shared with each other in connection with the performance of the Agreement, including the implementation and application of technical and organizational measures ensuring an appropriate level of security of personal data in accordance with the provisions of law, in particular the provisions of the GDPR</w:t>
      </w:r>
      <w:r w:rsidR="004A7AA1" w:rsidRPr="00B37F53">
        <w:rPr>
          <w:rFonts w:asciiTheme="majorHAnsi" w:hAnsiTheme="majorHAnsi" w:cstheme="majorHAnsi"/>
          <w:lang w:val="en-US"/>
        </w:rPr>
        <w:t>.</w:t>
      </w:r>
    </w:p>
    <w:p w14:paraId="2ACDDA94" w14:textId="3F6A75C0" w:rsidR="004A7AA1" w:rsidRPr="00B37F53" w:rsidRDefault="00004B2B" w:rsidP="00F968F9">
      <w:pPr>
        <w:keepNext/>
        <w:spacing w:after="0" w:line="276" w:lineRule="auto"/>
        <w:ind w:left="3540" w:firstLine="708"/>
        <w:rPr>
          <w:rFonts w:asciiTheme="majorHAnsi" w:hAnsiTheme="majorHAnsi" w:cstheme="majorHAnsi"/>
          <w:b/>
          <w:bCs/>
          <w:lang w:val="en-US"/>
        </w:rPr>
      </w:pPr>
      <w:r w:rsidRPr="00B37F53">
        <w:rPr>
          <w:rFonts w:asciiTheme="majorHAnsi" w:hAnsiTheme="majorHAnsi" w:cstheme="majorHAnsi"/>
          <w:b/>
          <w:bCs/>
          <w:lang w:val="en-US"/>
        </w:rPr>
        <w:t>§ 1</w:t>
      </w:r>
      <w:r w:rsidR="00D2375F" w:rsidRPr="00B37F53">
        <w:rPr>
          <w:rFonts w:asciiTheme="majorHAnsi" w:hAnsiTheme="majorHAnsi" w:cstheme="majorHAnsi"/>
          <w:b/>
          <w:bCs/>
          <w:lang w:val="en-US"/>
        </w:rPr>
        <w:t>3</w:t>
      </w:r>
    </w:p>
    <w:p w14:paraId="28FC218A" w14:textId="72B4CFFF" w:rsidR="00004B2B" w:rsidRPr="00B37F53" w:rsidRDefault="00004B2B" w:rsidP="00B37F53">
      <w:pPr>
        <w:keepNext/>
        <w:spacing w:afterLines="120" w:after="288" w:line="276" w:lineRule="auto"/>
        <w:ind w:left="2694"/>
        <w:jc w:val="both"/>
        <w:rPr>
          <w:rFonts w:asciiTheme="majorHAnsi" w:hAnsiTheme="majorHAnsi" w:cstheme="majorHAnsi"/>
          <w:b/>
          <w:bCs/>
          <w:lang w:val="en-US"/>
        </w:rPr>
      </w:pPr>
      <w:r w:rsidRPr="00B37F53">
        <w:rPr>
          <w:rFonts w:asciiTheme="majorHAnsi" w:hAnsiTheme="majorHAnsi" w:cstheme="majorHAnsi"/>
          <w:b/>
          <w:bCs/>
          <w:lang w:val="en-US"/>
        </w:rPr>
        <w:t xml:space="preserve">      </w:t>
      </w:r>
      <w:r w:rsidR="00F6728A" w:rsidRPr="00B37F53">
        <w:rPr>
          <w:rFonts w:asciiTheme="majorHAnsi" w:hAnsiTheme="majorHAnsi" w:cstheme="majorHAnsi"/>
          <w:b/>
          <w:bCs/>
          <w:lang w:val="en-US"/>
        </w:rPr>
        <w:tab/>
        <w:t xml:space="preserve">       </w:t>
      </w:r>
      <w:r w:rsidRPr="00B37F53">
        <w:rPr>
          <w:rFonts w:asciiTheme="majorHAnsi" w:hAnsiTheme="majorHAnsi" w:cstheme="majorHAnsi"/>
          <w:b/>
          <w:bCs/>
          <w:lang w:val="en-US"/>
        </w:rPr>
        <w:t xml:space="preserve">  </w:t>
      </w:r>
      <w:r w:rsidR="00B37F53" w:rsidRPr="00B37F53">
        <w:rPr>
          <w:rFonts w:asciiTheme="majorHAnsi" w:hAnsiTheme="majorHAnsi" w:cstheme="majorHAnsi"/>
          <w:b/>
          <w:bCs/>
          <w:lang w:val="en-US"/>
        </w:rPr>
        <w:t>Final Provisions</w:t>
      </w:r>
      <w:r w:rsidRPr="00B37F53">
        <w:rPr>
          <w:rFonts w:asciiTheme="majorHAnsi" w:hAnsiTheme="majorHAnsi" w:cstheme="majorHAnsi"/>
          <w:b/>
          <w:bCs/>
          <w:lang w:val="en-US"/>
        </w:rPr>
        <w:t xml:space="preserve"> </w:t>
      </w:r>
    </w:p>
    <w:p w14:paraId="4513A4A7" w14:textId="72E201A2" w:rsidR="00004B2B" w:rsidRPr="00B37F53" w:rsidRDefault="00B37F53" w:rsidP="00F968F9">
      <w:pPr>
        <w:pStyle w:val="Akapitzlist"/>
        <w:numPr>
          <w:ilvl w:val="0"/>
          <w:numId w:val="26"/>
        </w:numPr>
        <w:spacing w:after="120" w:line="276" w:lineRule="auto"/>
        <w:ind w:left="714" w:hanging="357"/>
        <w:contextualSpacing w:val="0"/>
        <w:jc w:val="both"/>
        <w:rPr>
          <w:rFonts w:asciiTheme="majorHAnsi" w:hAnsiTheme="majorHAnsi" w:cstheme="majorHAnsi"/>
          <w:b/>
          <w:bCs/>
          <w:lang w:val="en-US"/>
        </w:rPr>
      </w:pPr>
      <w:r w:rsidRPr="00B37F53">
        <w:rPr>
          <w:rFonts w:asciiTheme="majorHAnsi" w:hAnsiTheme="majorHAnsi" w:cstheme="majorHAnsi"/>
          <w:lang w:val="en-US"/>
        </w:rPr>
        <w:t>Neither Party to this Agreement is entitled to transfer the rights and obligations arising from the Agreement to third parties without the written consent of the other Party</w:t>
      </w:r>
      <w:r w:rsidR="00004B2B" w:rsidRPr="00B37F53">
        <w:rPr>
          <w:rFonts w:asciiTheme="majorHAnsi" w:hAnsiTheme="majorHAnsi" w:cstheme="majorHAnsi"/>
          <w:lang w:val="en-US"/>
        </w:rPr>
        <w:t>.</w:t>
      </w:r>
    </w:p>
    <w:p w14:paraId="5F348EB4" w14:textId="2B1DF268" w:rsidR="008152C5" w:rsidRPr="00B37F53" w:rsidRDefault="00B37F53" w:rsidP="00F968F9">
      <w:pPr>
        <w:pStyle w:val="Akapitzlist"/>
        <w:numPr>
          <w:ilvl w:val="0"/>
          <w:numId w:val="26"/>
        </w:numPr>
        <w:spacing w:after="120" w:line="276" w:lineRule="auto"/>
        <w:ind w:left="714" w:hanging="357"/>
        <w:contextualSpacing w:val="0"/>
        <w:jc w:val="both"/>
        <w:rPr>
          <w:rFonts w:asciiTheme="majorHAnsi" w:hAnsiTheme="majorHAnsi" w:cstheme="majorHAnsi"/>
          <w:lang w:val="en-US"/>
        </w:rPr>
      </w:pPr>
      <w:r w:rsidRPr="00B37F53">
        <w:rPr>
          <w:rFonts w:asciiTheme="majorHAnsi" w:hAnsiTheme="majorHAnsi" w:cstheme="majorHAnsi"/>
          <w:lang w:val="en-US"/>
        </w:rPr>
        <w:t>The Operator declares that he falls into the category of a large entrepreneur, within the meaning of Annex I to Regulation No. 651/2014</w:t>
      </w:r>
      <w:r w:rsidR="008152C5" w:rsidRPr="00B37F53">
        <w:rPr>
          <w:rFonts w:asciiTheme="majorHAnsi" w:hAnsiTheme="majorHAnsi" w:cstheme="majorHAnsi"/>
          <w:lang w:val="en-US"/>
        </w:rPr>
        <w:t>.</w:t>
      </w:r>
    </w:p>
    <w:p w14:paraId="7E5377C3" w14:textId="4FC941A3" w:rsidR="008152C5" w:rsidRPr="00B37F53" w:rsidRDefault="00B37F53" w:rsidP="00F968F9">
      <w:pPr>
        <w:pStyle w:val="Akapitzlist"/>
        <w:numPr>
          <w:ilvl w:val="0"/>
          <w:numId w:val="26"/>
        </w:numPr>
        <w:spacing w:after="120" w:line="276" w:lineRule="auto"/>
        <w:ind w:left="714" w:hanging="357"/>
        <w:contextualSpacing w:val="0"/>
        <w:jc w:val="both"/>
        <w:rPr>
          <w:rFonts w:asciiTheme="majorHAnsi" w:hAnsiTheme="majorHAnsi" w:cstheme="majorHAnsi"/>
          <w:lang w:val="en-US"/>
        </w:rPr>
      </w:pPr>
      <w:r w:rsidRPr="00B37F53">
        <w:rPr>
          <w:rFonts w:asciiTheme="majorHAnsi" w:hAnsiTheme="majorHAnsi" w:cstheme="majorHAnsi"/>
          <w:lang w:val="en-US"/>
        </w:rPr>
        <w:t xml:space="preserve">The Carrier declares that he/she </w:t>
      </w:r>
      <w:r w:rsidRPr="00B37F53">
        <w:rPr>
          <w:rFonts w:asciiTheme="majorHAnsi" w:hAnsiTheme="majorHAnsi" w:cstheme="majorHAnsi"/>
          <w:b/>
          <w:bCs/>
          <w:lang w:val="en-US"/>
        </w:rPr>
        <w:t>is/is not included</w:t>
      </w:r>
      <w:r w:rsidRPr="00B37F53">
        <w:rPr>
          <w:rFonts w:asciiTheme="majorHAnsi" w:hAnsiTheme="majorHAnsi" w:cstheme="majorHAnsi"/>
          <w:lang w:val="en-US"/>
        </w:rPr>
        <w:t xml:space="preserve"> in the category of a large entrepreneur, within the meaning of Annex No. I of Regulation No. 651/2014</w:t>
      </w:r>
      <w:r w:rsidR="008152C5" w:rsidRPr="00B37F53">
        <w:rPr>
          <w:rFonts w:asciiTheme="majorHAnsi" w:hAnsiTheme="majorHAnsi" w:cstheme="majorHAnsi"/>
          <w:lang w:val="en-US"/>
        </w:rPr>
        <w:t>.</w:t>
      </w:r>
    </w:p>
    <w:p w14:paraId="48AB4BFB" w14:textId="4529BE46" w:rsidR="00004B2B" w:rsidRPr="00B37F53" w:rsidRDefault="00B37F53" w:rsidP="00F968F9">
      <w:pPr>
        <w:pStyle w:val="Akapitzlist"/>
        <w:numPr>
          <w:ilvl w:val="0"/>
          <w:numId w:val="26"/>
        </w:numPr>
        <w:spacing w:after="120" w:line="276" w:lineRule="auto"/>
        <w:ind w:left="714" w:hanging="357"/>
        <w:contextualSpacing w:val="0"/>
        <w:jc w:val="both"/>
        <w:rPr>
          <w:rFonts w:asciiTheme="majorHAnsi" w:hAnsiTheme="majorHAnsi" w:cstheme="majorHAnsi"/>
          <w:b/>
          <w:bCs/>
          <w:lang w:val="en-US"/>
        </w:rPr>
      </w:pPr>
      <w:r w:rsidRPr="00B37F53">
        <w:rPr>
          <w:rFonts w:asciiTheme="majorHAnsi" w:hAnsiTheme="majorHAnsi" w:cstheme="majorHAnsi"/>
          <w:lang w:val="en-US"/>
        </w:rPr>
        <w:t>Any changes to this Agreement and declarations regarding its termination must be made in writing under pain of nullity</w:t>
      </w:r>
      <w:r w:rsidR="00004B2B" w:rsidRPr="00B37F53">
        <w:rPr>
          <w:rFonts w:asciiTheme="majorHAnsi" w:hAnsiTheme="majorHAnsi" w:cstheme="majorHAnsi"/>
          <w:lang w:val="en-US"/>
        </w:rPr>
        <w:t>.</w:t>
      </w:r>
    </w:p>
    <w:p w14:paraId="275F3D70" w14:textId="5AADCC9C" w:rsidR="00004B2B" w:rsidRPr="00B37F53" w:rsidRDefault="00B37F53" w:rsidP="00F968F9">
      <w:pPr>
        <w:pStyle w:val="Akapitzlist"/>
        <w:numPr>
          <w:ilvl w:val="0"/>
          <w:numId w:val="26"/>
        </w:numPr>
        <w:spacing w:after="120" w:line="276" w:lineRule="auto"/>
        <w:ind w:left="714" w:hanging="357"/>
        <w:contextualSpacing w:val="0"/>
        <w:jc w:val="both"/>
        <w:rPr>
          <w:rFonts w:asciiTheme="majorHAnsi" w:hAnsiTheme="majorHAnsi" w:cstheme="majorHAnsi"/>
          <w:b/>
          <w:bCs/>
          <w:lang w:val="en-US"/>
        </w:rPr>
      </w:pPr>
      <w:r w:rsidRPr="00B37F53">
        <w:rPr>
          <w:rFonts w:asciiTheme="majorHAnsi" w:hAnsiTheme="majorHAnsi" w:cstheme="majorHAnsi"/>
          <w:lang w:val="en-US"/>
        </w:rPr>
        <w:t>In the event of any disputes, the Parties to the Agreement first undertake to seek an amicable solution by agreement. In the event of no agreement despite taking the above actions, the Parties agree that the court competent to resolve these disputes is the court having jurisdiction over the Operator's registered office</w:t>
      </w:r>
      <w:r w:rsidR="00F6728A" w:rsidRPr="00B37F53">
        <w:rPr>
          <w:rFonts w:asciiTheme="majorHAnsi" w:hAnsiTheme="majorHAnsi" w:cstheme="majorHAnsi"/>
          <w:lang w:val="en-US"/>
        </w:rPr>
        <w:t>.</w:t>
      </w:r>
    </w:p>
    <w:p w14:paraId="43DC9CB9" w14:textId="3130C842" w:rsidR="00B9215D" w:rsidRPr="00B37F53" w:rsidRDefault="00B37F53" w:rsidP="00F968F9">
      <w:pPr>
        <w:pStyle w:val="Akapitzlist"/>
        <w:numPr>
          <w:ilvl w:val="0"/>
          <w:numId w:val="26"/>
        </w:numPr>
        <w:spacing w:after="120" w:line="276" w:lineRule="auto"/>
        <w:ind w:left="714" w:hanging="357"/>
        <w:contextualSpacing w:val="0"/>
        <w:jc w:val="both"/>
        <w:rPr>
          <w:rFonts w:asciiTheme="majorHAnsi" w:hAnsiTheme="majorHAnsi" w:cstheme="majorHAnsi"/>
          <w:b/>
          <w:bCs/>
          <w:lang w:val="en-US"/>
        </w:rPr>
      </w:pPr>
      <w:r w:rsidRPr="00B37F53">
        <w:rPr>
          <w:rFonts w:asciiTheme="majorHAnsi" w:hAnsiTheme="majorHAnsi" w:cstheme="majorHAnsi"/>
          <w:lang w:val="en-US"/>
        </w:rPr>
        <w:t>This Agreement has been drawn up in two identical copies, of which one copy for the Operator and one for the Carrier</w:t>
      </w:r>
      <w:r w:rsidR="00827ECD" w:rsidRPr="00B37F53">
        <w:rPr>
          <w:rFonts w:asciiTheme="majorHAnsi" w:hAnsiTheme="majorHAnsi" w:cstheme="majorHAnsi"/>
          <w:lang w:val="en-US"/>
        </w:rPr>
        <w:t>.</w:t>
      </w:r>
    </w:p>
    <w:p w14:paraId="62E517E9" w14:textId="7A792821" w:rsidR="00B9215D" w:rsidRPr="00B37F53" w:rsidRDefault="00B9215D" w:rsidP="00E86CB2">
      <w:pPr>
        <w:pStyle w:val="Akapitzlist"/>
        <w:spacing w:afterLines="120" w:after="288" w:line="276" w:lineRule="auto"/>
        <w:jc w:val="both"/>
        <w:rPr>
          <w:rFonts w:asciiTheme="majorHAnsi" w:hAnsiTheme="majorHAnsi" w:cstheme="majorHAnsi"/>
          <w:lang w:val="en-US"/>
        </w:rPr>
      </w:pPr>
    </w:p>
    <w:p w14:paraId="15057A32" w14:textId="18114CAF" w:rsidR="00E86CB2" w:rsidRPr="00B37F53" w:rsidRDefault="00E86CB2" w:rsidP="00E86CB2">
      <w:pPr>
        <w:pStyle w:val="Akapitzlist"/>
        <w:spacing w:afterLines="120" w:after="288" w:line="276" w:lineRule="auto"/>
        <w:jc w:val="both"/>
        <w:rPr>
          <w:rFonts w:asciiTheme="majorHAnsi" w:hAnsiTheme="majorHAnsi" w:cstheme="majorHAnsi"/>
          <w:lang w:val="en-US"/>
        </w:rPr>
      </w:pPr>
    </w:p>
    <w:p w14:paraId="59CBF505" w14:textId="0083AC58" w:rsidR="0062707A" w:rsidRPr="00B37F53" w:rsidRDefault="0062707A" w:rsidP="00E86CB2">
      <w:pPr>
        <w:spacing w:afterLines="120" w:after="288" w:line="276" w:lineRule="auto"/>
        <w:rPr>
          <w:rFonts w:asciiTheme="majorHAnsi" w:hAnsiTheme="majorHAnsi" w:cstheme="majorHAnsi"/>
          <w:lang w:val="en-US"/>
        </w:rPr>
      </w:pPr>
      <w:r w:rsidRPr="00B37F53">
        <w:rPr>
          <w:rFonts w:asciiTheme="majorHAnsi" w:hAnsiTheme="majorHAnsi" w:cstheme="majorHAnsi"/>
          <w:lang w:val="en-US"/>
        </w:rPr>
        <w:t>_________________________                                                                                        _________________</w:t>
      </w:r>
    </w:p>
    <w:p w14:paraId="2EB6F958" w14:textId="16FD47D1" w:rsidR="0062707A" w:rsidRPr="00B37F53" w:rsidRDefault="009C0CD8" w:rsidP="00E86CB2">
      <w:pPr>
        <w:spacing w:afterLines="120" w:after="288" w:line="276" w:lineRule="auto"/>
        <w:jc w:val="both"/>
        <w:rPr>
          <w:rFonts w:asciiTheme="majorHAnsi" w:hAnsiTheme="majorHAnsi" w:cstheme="majorHAnsi"/>
          <w:lang w:val="en-US"/>
        </w:rPr>
      </w:pPr>
      <w:proofErr w:type="spellStart"/>
      <w:r w:rsidRPr="00B37F53">
        <w:rPr>
          <w:rFonts w:asciiTheme="majorHAnsi" w:hAnsiTheme="majorHAnsi" w:cstheme="majorHAnsi"/>
          <w:lang w:val="en-US"/>
        </w:rPr>
        <w:t>Polski</w:t>
      </w:r>
      <w:proofErr w:type="spellEnd"/>
      <w:r w:rsidRPr="00B37F53">
        <w:rPr>
          <w:rFonts w:asciiTheme="majorHAnsi" w:hAnsiTheme="majorHAnsi" w:cstheme="majorHAnsi"/>
          <w:lang w:val="en-US"/>
        </w:rPr>
        <w:t xml:space="preserve"> Tabor </w:t>
      </w:r>
      <w:proofErr w:type="spellStart"/>
      <w:r w:rsidRPr="00B37F53">
        <w:rPr>
          <w:rFonts w:asciiTheme="majorHAnsi" w:hAnsiTheme="majorHAnsi" w:cstheme="majorHAnsi"/>
          <w:lang w:val="en-US"/>
        </w:rPr>
        <w:t>Szynowy</w:t>
      </w:r>
      <w:proofErr w:type="spellEnd"/>
      <w:r w:rsidR="00697CE0" w:rsidRPr="00B37F53">
        <w:rPr>
          <w:rFonts w:asciiTheme="majorHAnsi" w:hAnsiTheme="majorHAnsi" w:cstheme="majorHAnsi"/>
          <w:lang w:val="en-US"/>
        </w:rPr>
        <w:t xml:space="preserve"> - Wagon</w:t>
      </w:r>
      <w:r w:rsidRPr="00B37F53">
        <w:rPr>
          <w:rFonts w:asciiTheme="majorHAnsi" w:hAnsiTheme="majorHAnsi" w:cstheme="majorHAnsi"/>
          <w:lang w:val="en-US"/>
        </w:rPr>
        <w:t xml:space="preserve"> </w:t>
      </w:r>
      <w:r w:rsidR="00561612" w:rsidRPr="00B37F53">
        <w:rPr>
          <w:rFonts w:asciiTheme="majorHAnsi" w:hAnsiTheme="majorHAnsi" w:cstheme="majorHAnsi"/>
          <w:lang w:val="en-US"/>
        </w:rPr>
        <w:t>S</w:t>
      </w:r>
      <w:r w:rsidRPr="00B37F53">
        <w:rPr>
          <w:rFonts w:asciiTheme="majorHAnsi" w:hAnsiTheme="majorHAnsi" w:cstheme="majorHAnsi"/>
          <w:lang w:val="en-US"/>
        </w:rPr>
        <w:t>p. z o.o.</w:t>
      </w:r>
      <w:r w:rsidR="0062707A" w:rsidRPr="00B37F53">
        <w:rPr>
          <w:rFonts w:asciiTheme="majorHAnsi" w:hAnsiTheme="majorHAnsi" w:cstheme="majorHAnsi"/>
          <w:lang w:val="en-US"/>
        </w:rPr>
        <w:t xml:space="preserve">                                                                        </w:t>
      </w:r>
      <w:r w:rsidR="00B37F53" w:rsidRPr="00B37F53">
        <w:rPr>
          <w:rFonts w:asciiTheme="majorHAnsi" w:hAnsiTheme="majorHAnsi" w:cstheme="majorHAnsi"/>
          <w:lang w:val="en-US"/>
        </w:rPr>
        <w:t>Carrier</w:t>
      </w:r>
      <w:r w:rsidR="0062707A" w:rsidRPr="00B37F53">
        <w:rPr>
          <w:rFonts w:asciiTheme="majorHAnsi" w:hAnsiTheme="majorHAnsi" w:cstheme="majorHAnsi"/>
          <w:lang w:val="en-US"/>
        </w:rPr>
        <w:t xml:space="preserve"> </w:t>
      </w:r>
    </w:p>
    <w:p w14:paraId="3E3A026C" w14:textId="527BB06A" w:rsidR="0062707A" w:rsidRPr="00B37F53" w:rsidRDefault="0062707A" w:rsidP="00E86CB2">
      <w:pPr>
        <w:pStyle w:val="Akapitzlist"/>
        <w:spacing w:afterLines="120" w:after="288" w:line="276" w:lineRule="auto"/>
        <w:jc w:val="both"/>
        <w:rPr>
          <w:rFonts w:asciiTheme="majorHAnsi" w:hAnsiTheme="majorHAnsi" w:cstheme="majorHAnsi"/>
          <w:lang w:val="en-US"/>
        </w:rPr>
      </w:pPr>
    </w:p>
    <w:p w14:paraId="6E2BC1C6" w14:textId="27C35CAD" w:rsidR="00E86CB2" w:rsidRPr="00B37F53" w:rsidRDefault="0062707A" w:rsidP="00E86CB2">
      <w:pPr>
        <w:pStyle w:val="Akapitzlist"/>
        <w:spacing w:afterLines="120" w:after="288" w:line="276" w:lineRule="auto"/>
        <w:jc w:val="both"/>
        <w:rPr>
          <w:rFonts w:asciiTheme="majorHAnsi" w:hAnsiTheme="majorHAnsi" w:cstheme="majorHAnsi"/>
          <w:lang w:val="en-US"/>
        </w:rPr>
      </w:pPr>
      <w:r w:rsidRPr="00B37F53">
        <w:rPr>
          <w:rFonts w:asciiTheme="majorHAnsi" w:hAnsiTheme="majorHAnsi" w:cstheme="majorHAnsi"/>
          <w:lang w:val="en-US"/>
        </w:rPr>
        <w:tab/>
      </w:r>
      <w:r w:rsidRPr="00B37F53">
        <w:rPr>
          <w:rFonts w:asciiTheme="majorHAnsi" w:hAnsiTheme="majorHAnsi" w:cstheme="majorHAnsi"/>
          <w:lang w:val="en-US"/>
        </w:rPr>
        <w:tab/>
      </w:r>
      <w:r w:rsidRPr="00B37F53">
        <w:rPr>
          <w:rFonts w:asciiTheme="majorHAnsi" w:hAnsiTheme="majorHAnsi" w:cstheme="majorHAnsi"/>
          <w:lang w:val="en-US"/>
        </w:rPr>
        <w:tab/>
      </w:r>
      <w:r w:rsidRPr="00B37F53">
        <w:rPr>
          <w:rFonts w:asciiTheme="majorHAnsi" w:hAnsiTheme="majorHAnsi" w:cstheme="majorHAnsi"/>
          <w:lang w:val="en-US"/>
        </w:rPr>
        <w:tab/>
      </w:r>
      <w:r w:rsidRPr="00B37F53">
        <w:rPr>
          <w:rFonts w:asciiTheme="majorHAnsi" w:hAnsiTheme="majorHAnsi" w:cstheme="majorHAnsi"/>
          <w:lang w:val="en-US"/>
        </w:rPr>
        <w:tab/>
      </w:r>
      <w:r w:rsidRPr="00B37F53">
        <w:rPr>
          <w:rFonts w:asciiTheme="majorHAnsi" w:hAnsiTheme="majorHAnsi" w:cstheme="majorHAnsi"/>
          <w:lang w:val="en-US"/>
        </w:rPr>
        <w:tab/>
      </w:r>
      <w:r w:rsidRPr="00B37F53">
        <w:rPr>
          <w:rFonts w:asciiTheme="majorHAnsi" w:hAnsiTheme="majorHAnsi" w:cstheme="majorHAnsi"/>
          <w:lang w:val="en-US"/>
        </w:rPr>
        <w:tab/>
      </w:r>
      <w:r w:rsidRPr="00B37F53">
        <w:rPr>
          <w:rFonts w:asciiTheme="majorHAnsi" w:hAnsiTheme="majorHAnsi" w:cstheme="majorHAnsi"/>
          <w:lang w:val="en-US"/>
        </w:rPr>
        <w:tab/>
      </w:r>
      <w:r w:rsidRPr="00B37F53">
        <w:rPr>
          <w:rFonts w:asciiTheme="majorHAnsi" w:hAnsiTheme="majorHAnsi" w:cstheme="majorHAnsi"/>
          <w:lang w:val="en-US"/>
        </w:rPr>
        <w:tab/>
      </w:r>
    </w:p>
    <w:p w14:paraId="1F0D2DE6" w14:textId="30C3ECAA" w:rsidR="0062707A" w:rsidRPr="00B37F53" w:rsidRDefault="0062707A" w:rsidP="00E86CB2">
      <w:pPr>
        <w:pStyle w:val="Akapitzlist"/>
        <w:spacing w:afterLines="120" w:after="288" w:line="276" w:lineRule="auto"/>
        <w:jc w:val="both"/>
        <w:rPr>
          <w:rFonts w:asciiTheme="majorHAnsi" w:hAnsiTheme="majorHAnsi" w:cstheme="majorHAnsi"/>
          <w:lang w:val="en-US"/>
        </w:rPr>
      </w:pPr>
    </w:p>
    <w:sectPr w:rsidR="0062707A" w:rsidRPr="00B37F53">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EDC8A4" w14:textId="77777777" w:rsidR="00F2618A" w:rsidRDefault="00F2618A" w:rsidP="00E84742">
      <w:pPr>
        <w:spacing w:after="0" w:line="240" w:lineRule="auto"/>
      </w:pPr>
      <w:r>
        <w:separator/>
      </w:r>
    </w:p>
  </w:endnote>
  <w:endnote w:type="continuationSeparator" w:id="0">
    <w:p w14:paraId="0F3D5009" w14:textId="77777777" w:rsidR="00F2618A" w:rsidRDefault="00F2618A" w:rsidP="00E847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352619"/>
      <w:docPartObj>
        <w:docPartGallery w:val="Page Numbers (Bottom of Page)"/>
        <w:docPartUnique/>
      </w:docPartObj>
    </w:sdtPr>
    <w:sdtEndPr/>
    <w:sdtContent>
      <w:p w14:paraId="2EB139FB" w14:textId="018F909F" w:rsidR="002544F0" w:rsidRDefault="002544F0">
        <w:pPr>
          <w:pStyle w:val="Stopka"/>
          <w:jc w:val="right"/>
        </w:pPr>
        <w:r>
          <w:fldChar w:fldCharType="begin"/>
        </w:r>
        <w:r>
          <w:instrText>PAGE   \* MERGEFORMAT</w:instrText>
        </w:r>
        <w:r>
          <w:fldChar w:fldCharType="separate"/>
        </w:r>
        <w:r>
          <w:t>2</w:t>
        </w:r>
        <w:r>
          <w:fldChar w:fldCharType="end"/>
        </w:r>
      </w:p>
    </w:sdtContent>
  </w:sdt>
  <w:p w14:paraId="130B3F04" w14:textId="77777777" w:rsidR="002544F0" w:rsidRDefault="002544F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CA65FF" w14:textId="77777777" w:rsidR="00F2618A" w:rsidRDefault="00F2618A" w:rsidP="00E84742">
      <w:pPr>
        <w:spacing w:after="0" w:line="240" w:lineRule="auto"/>
      </w:pPr>
      <w:r>
        <w:separator/>
      </w:r>
    </w:p>
  </w:footnote>
  <w:footnote w:type="continuationSeparator" w:id="0">
    <w:p w14:paraId="25F90650" w14:textId="77777777" w:rsidR="00F2618A" w:rsidRDefault="00F2618A" w:rsidP="00E847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40EB9" w14:textId="73B2CDEA" w:rsidR="00E84742" w:rsidRPr="00DC5A12" w:rsidRDefault="00E84742" w:rsidP="00E84742">
    <w:pPr>
      <w:pStyle w:val="Nagwek"/>
      <w:rPr>
        <w:b/>
        <w:sz w:val="20"/>
      </w:rPr>
    </w:pPr>
    <w:r>
      <w:rPr>
        <w:b/>
        <w:sz w:val="20"/>
      </w:rPr>
      <w:t>Polski Tabor Szynowy</w:t>
    </w:r>
    <w:r w:rsidR="009B444A">
      <w:rPr>
        <w:b/>
        <w:sz w:val="20"/>
      </w:rPr>
      <w:t xml:space="preserve"> - Wagon</w:t>
    </w:r>
    <w:r>
      <w:rPr>
        <w:b/>
        <w:sz w:val="20"/>
      </w:rPr>
      <w:t xml:space="preserve"> sp. z o.o.  </w:t>
    </w:r>
  </w:p>
  <w:p w14:paraId="6DA59A82" w14:textId="1F4CDBBB" w:rsidR="00E84742" w:rsidRPr="00DC5A12" w:rsidRDefault="00320C34" w:rsidP="00E84742">
    <w:pPr>
      <w:pStyle w:val="Nagwek"/>
      <w:rPr>
        <w:sz w:val="20"/>
      </w:rPr>
    </w:pPr>
    <w:proofErr w:type="spellStart"/>
    <w:r w:rsidRPr="00320C34">
      <w:rPr>
        <w:sz w:val="20"/>
      </w:rPr>
      <w:t>Sample</w:t>
    </w:r>
    <w:proofErr w:type="spellEnd"/>
    <w:r w:rsidRPr="00320C34">
      <w:rPr>
        <w:sz w:val="20"/>
      </w:rPr>
      <w:t xml:space="preserve"> Agreement for Access to a Service </w:t>
    </w:r>
    <w:proofErr w:type="spellStart"/>
    <w:r w:rsidRPr="00320C34">
      <w:rPr>
        <w:sz w:val="20"/>
      </w:rPr>
      <w:t>Infrastructure</w:t>
    </w:r>
    <w:proofErr w:type="spellEnd"/>
    <w:r w:rsidRPr="00320C34">
      <w:rPr>
        <w:sz w:val="20"/>
      </w:rPr>
      <w:t xml:space="preserve"> </w:t>
    </w:r>
    <w:proofErr w:type="spellStart"/>
    <w:r w:rsidRPr="00320C34">
      <w:rPr>
        <w:sz w:val="20"/>
      </w:rPr>
      <w:t>Facility</w:t>
    </w:r>
    <w:proofErr w:type="spellEnd"/>
  </w:p>
  <w:p w14:paraId="73603382" w14:textId="77777777" w:rsidR="00E84742" w:rsidRDefault="00E8474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01C01"/>
    <w:multiLevelType w:val="hybridMultilevel"/>
    <w:tmpl w:val="21263B3C"/>
    <w:lvl w:ilvl="0" w:tplc="4A341698">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9454485"/>
    <w:multiLevelType w:val="hybridMultilevel"/>
    <w:tmpl w:val="CA327854"/>
    <w:lvl w:ilvl="0" w:tplc="9934FE72">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183CE4"/>
    <w:multiLevelType w:val="hybridMultilevel"/>
    <w:tmpl w:val="2408C1E2"/>
    <w:lvl w:ilvl="0" w:tplc="8962015A">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B74C3A"/>
    <w:multiLevelType w:val="hybridMultilevel"/>
    <w:tmpl w:val="B7E2CBD6"/>
    <w:lvl w:ilvl="0" w:tplc="78CCAC2C">
      <w:start w:val="1"/>
      <w:numFmt w:val="decimal"/>
      <w:pStyle w:val="abc"/>
      <w:lvlText w:val="%1."/>
      <w:lvlJc w:val="left"/>
      <w:pPr>
        <w:ind w:left="360" w:hanging="360"/>
      </w:pPr>
      <w:rPr>
        <w:rFonts w:hint="default"/>
        <w:b w:val="0"/>
        <w:i w:val="0"/>
        <w:strike w:val="0"/>
        <w:color w:val="auto"/>
        <w:sz w:val="22"/>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9B61C70"/>
    <w:multiLevelType w:val="hybridMultilevel"/>
    <w:tmpl w:val="104228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B164289"/>
    <w:multiLevelType w:val="hybridMultilevel"/>
    <w:tmpl w:val="9A02B398"/>
    <w:lvl w:ilvl="0" w:tplc="46CC771C">
      <w:start w:val="1"/>
      <w:numFmt w:val="decimal"/>
      <w:lvlText w:val="%1)"/>
      <w:lvlJc w:val="left"/>
      <w:pPr>
        <w:ind w:left="1080" w:hanging="360"/>
      </w:pPr>
      <w:rPr>
        <w:rFonts w:hint="default"/>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1E72339B"/>
    <w:multiLevelType w:val="hybridMultilevel"/>
    <w:tmpl w:val="283014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0842D8C"/>
    <w:multiLevelType w:val="hybridMultilevel"/>
    <w:tmpl w:val="D8F6F8F8"/>
    <w:lvl w:ilvl="0" w:tplc="ECDA1544">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5207AFA"/>
    <w:multiLevelType w:val="hybridMultilevel"/>
    <w:tmpl w:val="45042C1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9E45157"/>
    <w:multiLevelType w:val="hybridMultilevel"/>
    <w:tmpl w:val="E518781C"/>
    <w:lvl w:ilvl="0" w:tplc="32428E08">
      <w:start w:val="1"/>
      <w:numFmt w:val="decimal"/>
      <w:lvlText w:val="%1."/>
      <w:lvlJc w:val="left"/>
      <w:pPr>
        <w:ind w:left="720" w:hanging="360"/>
      </w:pPr>
      <w:rPr>
        <w:rFonts w:cstheme="minorHAnsi"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FC131EA"/>
    <w:multiLevelType w:val="hybridMultilevel"/>
    <w:tmpl w:val="6190345C"/>
    <w:lvl w:ilvl="0" w:tplc="1BBA000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FFE6EAF"/>
    <w:multiLevelType w:val="hybridMultilevel"/>
    <w:tmpl w:val="A2621880"/>
    <w:lvl w:ilvl="0" w:tplc="396AE4C4">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09E5CBD"/>
    <w:multiLevelType w:val="hybridMultilevel"/>
    <w:tmpl w:val="03C855A2"/>
    <w:lvl w:ilvl="0" w:tplc="EEDAA82A">
      <w:start w:val="1"/>
      <w:numFmt w:val="decimal"/>
      <w:lvlText w:val="%1."/>
      <w:lvlJc w:val="left"/>
      <w:pPr>
        <w:ind w:left="720" w:hanging="360"/>
      </w:pPr>
      <w:rPr>
        <w:rFonts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E3959C5"/>
    <w:multiLevelType w:val="hybridMultilevel"/>
    <w:tmpl w:val="8236B1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07D3AE6"/>
    <w:multiLevelType w:val="hybridMultilevel"/>
    <w:tmpl w:val="E0F49DBC"/>
    <w:lvl w:ilvl="0" w:tplc="C01EB41C">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AE90858"/>
    <w:multiLevelType w:val="hybridMultilevel"/>
    <w:tmpl w:val="3FA04C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17C5780"/>
    <w:multiLevelType w:val="hybridMultilevel"/>
    <w:tmpl w:val="D1568A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5043573"/>
    <w:multiLevelType w:val="hybridMultilevel"/>
    <w:tmpl w:val="F2EA89F8"/>
    <w:lvl w:ilvl="0" w:tplc="605E8E2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57187A22"/>
    <w:multiLevelType w:val="hybridMultilevel"/>
    <w:tmpl w:val="2558EF50"/>
    <w:lvl w:ilvl="0" w:tplc="5FC8D4EA">
      <w:start w:val="1"/>
      <w:numFmt w:val="decimal"/>
      <w:lvlText w:val="%1."/>
      <w:lvlJc w:val="left"/>
      <w:pPr>
        <w:ind w:left="502"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7977D0C"/>
    <w:multiLevelType w:val="hybridMultilevel"/>
    <w:tmpl w:val="94680076"/>
    <w:lvl w:ilvl="0" w:tplc="7CD44F7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5A2C04DA"/>
    <w:multiLevelType w:val="hybridMultilevel"/>
    <w:tmpl w:val="21D438BC"/>
    <w:lvl w:ilvl="0" w:tplc="3E36F972">
      <w:start w:val="1"/>
      <w:numFmt w:val="decimal"/>
      <w:lvlText w:val="%1."/>
      <w:lvlJc w:val="left"/>
      <w:pPr>
        <w:ind w:left="5316" w:hanging="360"/>
      </w:pPr>
      <w:rPr>
        <w:rFonts w:cstheme="minorHAnsi" w:hint="default"/>
      </w:rPr>
    </w:lvl>
    <w:lvl w:ilvl="1" w:tplc="04150019" w:tentative="1">
      <w:start w:val="1"/>
      <w:numFmt w:val="lowerLetter"/>
      <w:lvlText w:val="%2."/>
      <w:lvlJc w:val="left"/>
      <w:pPr>
        <w:ind w:left="6036" w:hanging="360"/>
      </w:pPr>
    </w:lvl>
    <w:lvl w:ilvl="2" w:tplc="0415001B" w:tentative="1">
      <w:start w:val="1"/>
      <w:numFmt w:val="lowerRoman"/>
      <w:lvlText w:val="%3."/>
      <w:lvlJc w:val="right"/>
      <w:pPr>
        <w:ind w:left="6756" w:hanging="180"/>
      </w:pPr>
    </w:lvl>
    <w:lvl w:ilvl="3" w:tplc="0415000F" w:tentative="1">
      <w:start w:val="1"/>
      <w:numFmt w:val="decimal"/>
      <w:lvlText w:val="%4."/>
      <w:lvlJc w:val="left"/>
      <w:pPr>
        <w:ind w:left="7476" w:hanging="360"/>
      </w:pPr>
    </w:lvl>
    <w:lvl w:ilvl="4" w:tplc="04150019" w:tentative="1">
      <w:start w:val="1"/>
      <w:numFmt w:val="lowerLetter"/>
      <w:lvlText w:val="%5."/>
      <w:lvlJc w:val="left"/>
      <w:pPr>
        <w:ind w:left="8196" w:hanging="360"/>
      </w:pPr>
    </w:lvl>
    <w:lvl w:ilvl="5" w:tplc="0415001B" w:tentative="1">
      <w:start w:val="1"/>
      <w:numFmt w:val="lowerRoman"/>
      <w:lvlText w:val="%6."/>
      <w:lvlJc w:val="right"/>
      <w:pPr>
        <w:ind w:left="8916" w:hanging="180"/>
      </w:pPr>
    </w:lvl>
    <w:lvl w:ilvl="6" w:tplc="0415000F" w:tentative="1">
      <w:start w:val="1"/>
      <w:numFmt w:val="decimal"/>
      <w:lvlText w:val="%7."/>
      <w:lvlJc w:val="left"/>
      <w:pPr>
        <w:ind w:left="9636" w:hanging="360"/>
      </w:pPr>
    </w:lvl>
    <w:lvl w:ilvl="7" w:tplc="04150019" w:tentative="1">
      <w:start w:val="1"/>
      <w:numFmt w:val="lowerLetter"/>
      <w:lvlText w:val="%8."/>
      <w:lvlJc w:val="left"/>
      <w:pPr>
        <w:ind w:left="10356" w:hanging="360"/>
      </w:pPr>
    </w:lvl>
    <w:lvl w:ilvl="8" w:tplc="0415001B" w:tentative="1">
      <w:start w:val="1"/>
      <w:numFmt w:val="lowerRoman"/>
      <w:lvlText w:val="%9."/>
      <w:lvlJc w:val="right"/>
      <w:pPr>
        <w:ind w:left="11076" w:hanging="180"/>
      </w:pPr>
    </w:lvl>
  </w:abstractNum>
  <w:abstractNum w:abstractNumId="21" w15:restartNumberingAfterBreak="0">
    <w:nsid w:val="612B6F9F"/>
    <w:multiLevelType w:val="hybridMultilevel"/>
    <w:tmpl w:val="C0EA4C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1B228B8"/>
    <w:multiLevelType w:val="hybridMultilevel"/>
    <w:tmpl w:val="A1B4F108"/>
    <w:lvl w:ilvl="0" w:tplc="5AA0250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691A68BE"/>
    <w:multiLevelType w:val="hybridMultilevel"/>
    <w:tmpl w:val="456A8A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A465637"/>
    <w:multiLevelType w:val="hybridMultilevel"/>
    <w:tmpl w:val="8FDC6A76"/>
    <w:lvl w:ilvl="0" w:tplc="04150017">
      <w:start w:val="1"/>
      <w:numFmt w:val="lowerLetter"/>
      <w:lvlText w:val="%1)"/>
      <w:lvlJc w:val="left"/>
      <w:pPr>
        <w:ind w:left="1080" w:hanging="360"/>
      </w:pPr>
      <w:rPr>
        <w:rFonts w:hint="default"/>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6DCD164E"/>
    <w:multiLevelType w:val="hybridMultilevel"/>
    <w:tmpl w:val="1CE4BFEA"/>
    <w:lvl w:ilvl="0" w:tplc="A8321162">
      <w:start w:val="1"/>
      <w:numFmt w:val="decimal"/>
      <w:lvlText w:val="%1."/>
      <w:lvlJc w:val="left"/>
      <w:pPr>
        <w:ind w:left="720" w:hanging="360"/>
      </w:pPr>
      <w:rPr>
        <w:rFonts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DDC4F4C"/>
    <w:multiLevelType w:val="hybridMultilevel"/>
    <w:tmpl w:val="FF12DF60"/>
    <w:lvl w:ilvl="0" w:tplc="8C7C0EDA">
      <w:start w:val="1"/>
      <w:numFmt w:val="decimal"/>
      <w:lvlText w:val="%1."/>
      <w:lvlJc w:val="left"/>
      <w:pPr>
        <w:ind w:left="720" w:hanging="360"/>
      </w:pPr>
      <w:rPr>
        <w:rFonts w:asciiTheme="minorHAnsi" w:hAnsiTheme="minorHAnsi" w:cstheme="minorBidi" w:hint="default"/>
        <w:b w:val="0"/>
        <w:caps w:val="0"/>
        <w:strike w:val="0"/>
        <w:dstrike w:val="0"/>
        <w:vanish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F0C661E"/>
    <w:multiLevelType w:val="hybridMultilevel"/>
    <w:tmpl w:val="9430981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9092F87"/>
    <w:multiLevelType w:val="multilevel"/>
    <w:tmpl w:val="938A901A"/>
    <w:styleLink w:val="Biecalista1"/>
    <w:lvl w:ilvl="0">
      <w:start w:val="1"/>
      <w:numFmt w:val="decimal"/>
      <w:lvlText w:val="%1."/>
      <w:lvlJc w:val="left"/>
      <w:pPr>
        <w:ind w:left="720" w:hanging="360"/>
      </w:pPr>
      <w:rPr>
        <w:rFonts w:asciiTheme="minorHAnsi" w:eastAsiaTheme="minorHAnsi" w:hAnsiTheme="minorHAnsi" w:cstheme="minorBidi"/>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7F9437EA"/>
    <w:multiLevelType w:val="hybridMultilevel"/>
    <w:tmpl w:val="9CC25C7E"/>
    <w:lvl w:ilvl="0" w:tplc="8C7C0EDA">
      <w:start w:val="1"/>
      <w:numFmt w:val="decimal"/>
      <w:lvlText w:val="%1."/>
      <w:lvlJc w:val="left"/>
      <w:pPr>
        <w:ind w:left="720" w:hanging="360"/>
      </w:pPr>
      <w:rPr>
        <w:rFonts w:asciiTheme="minorHAnsi" w:hAnsiTheme="minorHAnsi" w:cstheme="minorBidi" w:hint="default"/>
        <w:b w:val="0"/>
        <w:caps w:val="0"/>
        <w:strike w:val="0"/>
        <w:dstrike w:val="0"/>
        <w:vanish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5"/>
  </w:num>
  <w:num w:numId="2">
    <w:abstractNumId w:val="12"/>
  </w:num>
  <w:num w:numId="3">
    <w:abstractNumId w:val="6"/>
  </w:num>
  <w:num w:numId="4">
    <w:abstractNumId w:val="9"/>
  </w:num>
  <w:num w:numId="5">
    <w:abstractNumId w:val="16"/>
  </w:num>
  <w:num w:numId="6">
    <w:abstractNumId w:val="2"/>
  </w:num>
  <w:num w:numId="7">
    <w:abstractNumId w:val="5"/>
  </w:num>
  <w:num w:numId="8">
    <w:abstractNumId w:val="13"/>
  </w:num>
  <w:num w:numId="9">
    <w:abstractNumId w:val="22"/>
  </w:num>
  <w:num w:numId="10">
    <w:abstractNumId w:val="20"/>
  </w:num>
  <w:num w:numId="11">
    <w:abstractNumId w:val="21"/>
  </w:num>
  <w:num w:numId="12">
    <w:abstractNumId w:val="8"/>
  </w:num>
  <w:num w:numId="13">
    <w:abstractNumId w:val="4"/>
  </w:num>
  <w:num w:numId="14">
    <w:abstractNumId w:val="18"/>
  </w:num>
  <w:num w:numId="15">
    <w:abstractNumId w:val="26"/>
  </w:num>
  <w:num w:numId="16">
    <w:abstractNumId w:val="28"/>
  </w:num>
  <w:num w:numId="17">
    <w:abstractNumId w:val="29"/>
  </w:num>
  <w:num w:numId="18">
    <w:abstractNumId w:val="7"/>
  </w:num>
  <w:num w:numId="19">
    <w:abstractNumId w:val="0"/>
  </w:num>
  <w:num w:numId="20">
    <w:abstractNumId w:val="1"/>
  </w:num>
  <w:num w:numId="21">
    <w:abstractNumId w:val="23"/>
  </w:num>
  <w:num w:numId="22">
    <w:abstractNumId w:val="25"/>
  </w:num>
  <w:num w:numId="23">
    <w:abstractNumId w:val="17"/>
  </w:num>
  <w:num w:numId="24">
    <w:abstractNumId w:val="19"/>
  </w:num>
  <w:num w:numId="25">
    <w:abstractNumId w:val="11"/>
  </w:num>
  <w:num w:numId="26">
    <w:abstractNumId w:val="14"/>
  </w:num>
  <w:num w:numId="27">
    <w:abstractNumId w:val="27"/>
  </w:num>
  <w:num w:numId="28">
    <w:abstractNumId w:val="10"/>
  </w:num>
  <w:num w:numId="29">
    <w:abstractNumId w:val="24"/>
  </w:num>
  <w:num w:numId="30">
    <w:abstractNumId w:val="3"/>
  </w:num>
  <w:num w:numId="31">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22B"/>
    <w:rsid w:val="00004B2B"/>
    <w:rsid w:val="000301C3"/>
    <w:rsid w:val="00030DC3"/>
    <w:rsid w:val="000415CB"/>
    <w:rsid w:val="000419E1"/>
    <w:rsid w:val="000511EC"/>
    <w:rsid w:val="00065D82"/>
    <w:rsid w:val="00084AA4"/>
    <w:rsid w:val="00091553"/>
    <w:rsid w:val="000D639B"/>
    <w:rsid w:val="000E44B3"/>
    <w:rsid w:val="000E7F93"/>
    <w:rsid w:val="00111080"/>
    <w:rsid w:val="00115009"/>
    <w:rsid w:val="00127066"/>
    <w:rsid w:val="001378EF"/>
    <w:rsid w:val="001379A2"/>
    <w:rsid w:val="00151529"/>
    <w:rsid w:val="0016029A"/>
    <w:rsid w:val="00163250"/>
    <w:rsid w:val="001779CA"/>
    <w:rsid w:val="00194BD5"/>
    <w:rsid w:val="001C6C20"/>
    <w:rsid w:val="001C7949"/>
    <w:rsid w:val="001D6BF0"/>
    <w:rsid w:val="00203859"/>
    <w:rsid w:val="00232A47"/>
    <w:rsid w:val="002544F0"/>
    <w:rsid w:val="002A40FC"/>
    <w:rsid w:val="002B5BAB"/>
    <w:rsid w:val="002E3244"/>
    <w:rsid w:val="00311C39"/>
    <w:rsid w:val="00313784"/>
    <w:rsid w:val="00320C34"/>
    <w:rsid w:val="00356FAD"/>
    <w:rsid w:val="00376404"/>
    <w:rsid w:val="003E0D97"/>
    <w:rsid w:val="003E5CBE"/>
    <w:rsid w:val="00414BF1"/>
    <w:rsid w:val="0041706A"/>
    <w:rsid w:val="00423F3A"/>
    <w:rsid w:val="0042422B"/>
    <w:rsid w:val="0046799E"/>
    <w:rsid w:val="00470FD9"/>
    <w:rsid w:val="00496B82"/>
    <w:rsid w:val="004A7AA1"/>
    <w:rsid w:val="004B702F"/>
    <w:rsid w:val="004E1FBC"/>
    <w:rsid w:val="00504351"/>
    <w:rsid w:val="00527737"/>
    <w:rsid w:val="00556531"/>
    <w:rsid w:val="00561612"/>
    <w:rsid w:val="005A78AE"/>
    <w:rsid w:val="005B5F38"/>
    <w:rsid w:val="005C5A55"/>
    <w:rsid w:val="005D3EA5"/>
    <w:rsid w:val="00602302"/>
    <w:rsid w:val="00611156"/>
    <w:rsid w:val="0062707A"/>
    <w:rsid w:val="006638D9"/>
    <w:rsid w:val="00665D06"/>
    <w:rsid w:val="0069126F"/>
    <w:rsid w:val="00697CE0"/>
    <w:rsid w:val="006A2B4C"/>
    <w:rsid w:val="006C5103"/>
    <w:rsid w:val="006D68FC"/>
    <w:rsid w:val="006E6922"/>
    <w:rsid w:val="006F0470"/>
    <w:rsid w:val="006F34DA"/>
    <w:rsid w:val="006F74AB"/>
    <w:rsid w:val="00724BF6"/>
    <w:rsid w:val="007561BB"/>
    <w:rsid w:val="0075796A"/>
    <w:rsid w:val="0076155B"/>
    <w:rsid w:val="007948EB"/>
    <w:rsid w:val="00802B2B"/>
    <w:rsid w:val="008152C5"/>
    <w:rsid w:val="0081781E"/>
    <w:rsid w:val="00827ECD"/>
    <w:rsid w:val="008606E5"/>
    <w:rsid w:val="008624CA"/>
    <w:rsid w:val="00890BC4"/>
    <w:rsid w:val="008A1835"/>
    <w:rsid w:val="008A4024"/>
    <w:rsid w:val="008A424C"/>
    <w:rsid w:val="008C367A"/>
    <w:rsid w:val="009124E5"/>
    <w:rsid w:val="00964492"/>
    <w:rsid w:val="0097720A"/>
    <w:rsid w:val="009A4A86"/>
    <w:rsid w:val="009B444A"/>
    <w:rsid w:val="009C02E3"/>
    <w:rsid w:val="009C0CD8"/>
    <w:rsid w:val="009F4B1A"/>
    <w:rsid w:val="00A04E7A"/>
    <w:rsid w:val="00A475A9"/>
    <w:rsid w:val="00A55D00"/>
    <w:rsid w:val="00A67BCE"/>
    <w:rsid w:val="00A92A94"/>
    <w:rsid w:val="00AB5CD6"/>
    <w:rsid w:val="00AC2A12"/>
    <w:rsid w:val="00AD638C"/>
    <w:rsid w:val="00AE00E4"/>
    <w:rsid w:val="00AF7DDE"/>
    <w:rsid w:val="00B11229"/>
    <w:rsid w:val="00B156B5"/>
    <w:rsid w:val="00B37F53"/>
    <w:rsid w:val="00B615CB"/>
    <w:rsid w:val="00B9215D"/>
    <w:rsid w:val="00B928CC"/>
    <w:rsid w:val="00BA02F8"/>
    <w:rsid w:val="00BA0D01"/>
    <w:rsid w:val="00BD101D"/>
    <w:rsid w:val="00BD63A9"/>
    <w:rsid w:val="00BF2ABF"/>
    <w:rsid w:val="00C05CB0"/>
    <w:rsid w:val="00C05D65"/>
    <w:rsid w:val="00C1782F"/>
    <w:rsid w:val="00C323FE"/>
    <w:rsid w:val="00C9586A"/>
    <w:rsid w:val="00CA2AAE"/>
    <w:rsid w:val="00CC78A7"/>
    <w:rsid w:val="00D008C2"/>
    <w:rsid w:val="00D16CF3"/>
    <w:rsid w:val="00D2375F"/>
    <w:rsid w:val="00D24FAA"/>
    <w:rsid w:val="00DA74A6"/>
    <w:rsid w:val="00DC7E48"/>
    <w:rsid w:val="00DD1405"/>
    <w:rsid w:val="00E25DA4"/>
    <w:rsid w:val="00E2617D"/>
    <w:rsid w:val="00E63CC8"/>
    <w:rsid w:val="00E64CB7"/>
    <w:rsid w:val="00E736B0"/>
    <w:rsid w:val="00E84742"/>
    <w:rsid w:val="00E86CB2"/>
    <w:rsid w:val="00E878CE"/>
    <w:rsid w:val="00EA573D"/>
    <w:rsid w:val="00ED318E"/>
    <w:rsid w:val="00EE6B9D"/>
    <w:rsid w:val="00F2618A"/>
    <w:rsid w:val="00F434C3"/>
    <w:rsid w:val="00F6728A"/>
    <w:rsid w:val="00F90CD0"/>
    <w:rsid w:val="00F968F9"/>
    <w:rsid w:val="00FB27A2"/>
    <w:rsid w:val="00FB40BF"/>
    <w:rsid w:val="00FD1A70"/>
    <w:rsid w:val="00FE748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B4F98"/>
  <w15:chartTrackingRefBased/>
  <w15:docId w15:val="{B6C424B6-3301-434F-871C-0B833C516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25DA4"/>
    <w:pPr>
      <w:ind w:left="720"/>
      <w:contextualSpacing/>
    </w:pPr>
  </w:style>
  <w:style w:type="numbering" w:customStyle="1" w:styleId="Biecalista1">
    <w:name w:val="Bieżąca lista1"/>
    <w:uiPriority w:val="99"/>
    <w:rsid w:val="0046799E"/>
    <w:pPr>
      <w:numPr>
        <w:numId w:val="16"/>
      </w:numPr>
    </w:pPr>
  </w:style>
  <w:style w:type="paragraph" w:styleId="Poprawka">
    <w:name w:val="Revision"/>
    <w:hidden/>
    <w:uiPriority w:val="99"/>
    <w:semiHidden/>
    <w:rsid w:val="00E878CE"/>
    <w:pPr>
      <w:spacing w:after="0" w:line="240" w:lineRule="auto"/>
    </w:pPr>
  </w:style>
  <w:style w:type="paragraph" w:styleId="Nagwek">
    <w:name w:val="header"/>
    <w:basedOn w:val="Normalny"/>
    <w:link w:val="NagwekZnak"/>
    <w:uiPriority w:val="99"/>
    <w:unhideWhenUsed/>
    <w:rsid w:val="00E8474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84742"/>
  </w:style>
  <w:style w:type="paragraph" w:styleId="Stopka">
    <w:name w:val="footer"/>
    <w:basedOn w:val="Normalny"/>
    <w:link w:val="StopkaZnak"/>
    <w:uiPriority w:val="99"/>
    <w:unhideWhenUsed/>
    <w:rsid w:val="00E8474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84742"/>
  </w:style>
  <w:style w:type="paragraph" w:customStyle="1" w:styleId="abc">
    <w:name w:val="abc"/>
    <w:qFormat/>
    <w:rsid w:val="008606E5"/>
    <w:pPr>
      <w:numPr>
        <w:numId w:val="30"/>
      </w:numPr>
    </w:pPr>
    <w:rPr>
      <w:rFonts w:asciiTheme="majorHAnsi" w:eastAsia="Calibri" w:hAnsiTheme="majorHAnsi" w:cs="Times New Roman"/>
    </w:rPr>
  </w:style>
  <w:style w:type="character" w:styleId="Odwoaniedokomentarza">
    <w:name w:val="annotation reference"/>
    <w:basedOn w:val="Domylnaczcionkaakapitu"/>
    <w:uiPriority w:val="99"/>
    <w:semiHidden/>
    <w:unhideWhenUsed/>
    <w:rsid w:val="0041706A"/>
    <w:rPr>
      <w:sz w:val="16"/>
      <w:szCs w:val="16"/>
    </w:rPr>
  </w:style>
  <w:style w:type="paragraph" w:styleId="Tekstkomentarza">
    <w:name w:val="annotation text"/>
    <w:basedOn w:val="Normalny"/>
    <w:link w:val="TekstkomentarzaZnak"/>
    <w:uiPriority w:val="99"/>
    <w:semiHidden/>
    <w:unhideWhenUsed/>
    <w:rsid w:val="0041706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1706A"/>
    <w:rPr>
      <w:sz w:val="20"/>
      <w:szCs w:val="20"/>
    </w:rPr>
  </w:style>
  <w:style w:type="paragraph" w:styleId="Tematkomentarza">
    <w:name w:val="annotation subject"/>
    <w:basedOn w:val="Tekstkomentarza"/>
    <w:next w:val="Tekstkomentarza"/>
    <w:link w:val="TematkomentarzaZnak"/>
    <w:uiPriority w:val="99"/>
    <w:semiHidden/>
    <w:unhideWhenUsed/>
    <w:rsid w:val="0041706A"/>
    <w:rPr>
      <w:b/>
      <w:bCs/>
    </w:rPr>
  </w:style>
  <w:style w:type="character" w:customStyle="1" w:styleId="TematkomentarzaZnak">
    <w:name w:val="Temat komentarza Znak"/>
    <w:basedOn w:val="TekstkomentarzaZnak"/>
    <w:link w:val="Tematkomentarza"/>
    <w:uiPriority w:val="99"/>
    <w:semiHidden/>
    <w:rsid w:val="0041706A"/>
    <w:rPr>
      <w:b/>
      <w:bCs/>
      <w:sz w:val="20"/>
      <w:szCs w:val="20"/>
    </w:rPr>
  </w:style>
  <w:style w:type="character" w:styleId="Hipercze">
    <w:name w:val="Hyperlink"/>
    <w:basedOn w:val="Domylnaczcionkaakapitu"/>
    <w:uiPriority w:val="99"/>
    <w:unhideWhenUsed/>
    <w:rsid w:val="00F434C3"/>
    <w:rPr>
      <w:color w:val="0563C1" w:themeColor="hyperlink"/>
      <w:u w:val="single"/>
    </w:rPr>
  </w:style>
  <w:style w:type="character" w:styleId="Nierozpoznanawzmianka">
    <w:name w:val="Unresolved Mention"/>
    <w:basedOn w:val="Domylnaczcionkaakapitu"/>
    <w:uiPriority w:val="99"/>
    <w:semiHidden/>
    <w:unhideWhenUsed/>
    <w:rsid w:val="00F434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1402977">
      <w:bodyDiv w:val="1"/>
      <w:marLeft w:val="0"/>
      <w:marRight w:val="0"/>
      <w:marTop w:val="0"/>
      <w:marBottom w:val="0"/>
      <w:divBdr>
        <w:top w:val="none" w:sz="0" w:space="0" w:color="auto"/>
        <w:left w:val="none" w:sz="0" w:space="0" w:color="auto"/>
        <w:bottom w:val="none" w:sz="0" w:space="0" w:color="auto"/>
        <w:right w:val="none" w:sz="0" w:space="0" w:color="auto"/>
      </w:divBdr>
      <w:divsChild>
        <w:div w:id="7528236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A3BAF2DABA4BE4CBB2898280CBF78A2" ma:contentTypeVersion="9" ma:contentTypeDescription="Utwórz nowy dokument." ma:contentTypeScope="" ma:versionID="cf14c959f6641cb9b39f5da0e072fd54">
  <xsd:schema xmlns:xsd="http://www.w3.org/2001/XMLSchema" xmlns:xs="http://www.w3.org/2001/XMLSchema" xmlns:p="http://schemas.microsoft.com/office/2006/metadata/properties" xmlns:ns3="185653d7-52c5-43b1-8399-22ff3035126d" targetNamespace="http://schemas.microsoft.com/office/2006/metadata/properties" ma:root="true" ma:fieldsID="18463bd8e52bda36975a2876c3cb0b39" ns3:_="">
    <xsd:import namespace="185653d7-52c5-43b1-8399-22ff3035126d"/>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5653d7-52c5-43b1-8399-22ff303512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SystemTags" ma:index="16"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78D431-B662-4478-A930-84B76CD3E4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5653d7-52c5-43b1-8399-22ff303512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640117-9FEE-47A6-9B05-7C3B856C34BB}">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185653d7-52c5-43b1-8399-22ff3035126d"/>
    <ds:schemaRef ds:uri="http://www.w3.org/XML/1998/namespace"/>
    <ds:schemaRef ds:uri="http://purl.org/dc/elements/1.1/"/>
  </ds:schemaRefs>
</ds:datastoreItem>
</file>

<file path=customXml/itemProps3.xml><?xml version="1.0" encoding="utf-8"?>
<ds:datastoreItem xmlns:ds="http://schemas.openxmlformats.org/officeDocument/2006/customXml" ds:itemID="{13DECA31-A6F7-42BC-BD8D-0FFC68F2CDB9}">
  <ds:schemaRefs>
    <ds:schemaRef ds:uri="http://schemas.microsoft.com/sharepoint/v3/contenttype/forms"/>
  </ds:schemaRefs>
</ds:datastoreItem>
</file>

<file path=customXml/itemProps4.xml><?xml version="1.0" encoding="utf-8"?>
<ds:datastoreItem xmlns:ds="http://schemas.openxmlformats.org/officeDocument/2006/customXml" ds:itemID="{D0FCC77B-E776-4A19-A414-E71C4B29F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3153</Words>
  <Characters>18919</Characters>
  <Application>Microsoft Office Word</Application>
  <DocSecurity>4</DocSecurity>
  <Lines>157</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Norek</dc:creator>
  <cp:keywords/>
  <dc:description/>
  <cp:lastModifiedBy>Katarzyna Norek</cp:lastModifiedBy>
  <cp:revision>2</cp:revision>
  <dcterms:created xsi:type="dcterms:W3CDTF">2023-12-18T06:27:00Z</dcterms:created>
  <dcterms:modified xsi:type="dcterms:W3CDTF">2023-12-18T06:27:00Z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0x0101001A3BAF2DABA4BE4CBB2898280CBF78A2</vt:lpwstr>
  </property>
</Properties>
</file>